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210EFFAC" w14:textId="344C46F2" w:rsidR="00B04B45" w:rsidRPr="000A1647" w:rsidRDefault="00B04B45" w:rsidP="00B04B45">
      <w:pPr>
        <w:keepNext/>
        <w:keepLines/>
        <w:tabs>
          <w:tab w:val="start" w:pos="99.25pt"/>
        </w:tabs>
        <w:rPr>
          <w:rFonts w:ascii="Arial" w:hAnsi="Arial" w:cs="Arial"/>
          <w:b/>
          <w:kern w:val="2"/>
          <w:sz w:val="24"/>
          <w:lang w:val="en-US"/>
        </w:rPr>
      </w:pPr>
      <w:r w:rsidRPr="000A1647">
        <w:rPr>
          <w:rFonts w:ascii="Arial" w:hAnsi="Arial" w:cs="Arial"/>
          <w:b/>
          <w:kern w:val="2"/>
          <w:sz w:val="24"/>
          <w:lang w:val="en-US"/>
        </w:rPr>
        <w:t>3GPP TSG-RAN WG2 Meeting #122</w:t>
      </w:r>
      <w:r w:rsidRPr="000A1647">
        <w:rPr>
          <w:rFonts w:ascii="Arial" w:hAnsi="Arial" w:cs="Arial"/>
          <w:b/>
          <w:kern w:val="2"/>
          <w:sz w:val="24"/>
          <w:lang w:val="en-US"/>
        </w:rPr>
        <w:tab/>
      </w:r>
      <w:r>
        <w:rPr>
          <w:rFonts w:ascii="Arial" w:hAnsi="Arial" w:cs="Arial"/>
          <w:b/>
          <w:kern w:val="2"/>
          <w:sz w:val="24"/>
          <w:lang w:val="en-US"/>
        </w:rPr>
        <w:tab/>
      </w:r>
      <w:r>
        <w:rPr>
          <w:rFonts w:ascii="Arial" w:hAnsi="Arial" w:cs="Arial"/>
          <w:b/>
          <w:kern w:val="2"/>
          <w:sz w:val="24"/>
          <w:lang w:val="en-US"/>
        </w:rPr>
        <w:tab/>
      </w:r>
      <w:r w:rsidRPr="000A1647">
        <w:rPr>
          <w:rFonts w:ascii="Arial" w:hAnsi="Arial" w:cs="Arial"/>
          <w:b/>
          <w:kern w:val="2"/>
          <w:sz w:val="24"/>
          <w:lang w:val="en-US"/>
        </w:rPr>
        <w:t>R2-2</w:t>
      </w:r>
      <w:r w:rsidR="00A73B7D">
        <w:rPr>
          <w:rFonts w:ascii="Arial" w:hAnsi="Arial" w:cs="Arial"/>
          <w:b/>
          <w:kern w:val="2"/>
          <w:sz w:val="24"/>
          <w:lang w:val="en-US"/>
        </w:rPr>
        <w:t>305126</w:t>
      </w:r>
    </w:p>
    <w:p w14:paraId="577334F0" w14:textId="77777777" w:rsidR="00B04B45" w:rsidRDefault="00B04B45" w:rsidP="00B04B45">
      <w:pPr>
        <w:keepNext/>
        <w:keepLines/>
        <w:tabs>
          <w:tab w:val="start" w:pos="99.25pt"/>
        </w:tabs>
        <w:rPr>
          <w:rFonts w:ascii="Arial" w:hAnsi="Arial" w:cs="Arial"/>
          <w:b/>
          <w:kern w:val="2"/>
          <w:sz w:val="24"/>
          <w:lang w:val="en-US"/>
        </w:rPr>
      </w:pPr>
      <w:r w:rsidRPr="000A1647">
        <w:rPr>
          <w:rFonts w:ascii="Arial" w:hAnsi="Arial" w:cs="Arial"/>
          <w:b/>
          <w:kern w:val="2"/>
          <w:sz w:val="24"/>
          <w:lang w:val="en-US"/>
        </w:rPr>
        <w:t>Incheon, Korea, May 22-26, 2023</w:t>
      </w:r>
      <w:r>
        <w:rPr>
          <w:rFonts w:ascii="Arial" w:hAnsi="Arial" w:cs="Arial"/>
          <w:b/>
          <w:kern w:val="2"/>
          <w:sz w:val="24"/>
          <w:lang w:val="en-US"/>
        </w:rPr>
        <w:tab/>
      </w:r>
    </w:p>
    <w:p w14:paraId="020A08E2" w14:textId="36821C33" w:rsidR="00A73B7D" w:rsidRDefault="00A73B7D" w:rsidP="002E527F">
      <w:pPr>
        <w:tabs>
          <w:tab w:val="start" w:pos="99.25pt"/>
        </w:tabs>
        <w:overflowPunct/>
        <w:autoSpaceDE/>
        <w:autoSpaceDN/>
        <w:adjustRightInd/>
        <w:spacing w:after="6pt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Agenda Item: 7.3.4</w:t>
      </w:r>
    </w:p>
    <w:p w14:paraId="79C2C8A8" w14:textId="5A97865A" w:rsidR="002E527F" w:rsidRPr="0037005F" w:rsidRDefault="002E527F" w:rsidP="002E527F">
      <w:pPr>
        <w:tabs>
          <w:tab w:val="start" w:pos="99.25pt"/>
        </w:tabs>
        <w:overflowPunct/>
        <w:autoSpaceDE/>
        <w:autoSpaceDN/>
        <w:adjustRightInd/>
        <w:spacing w:after="6pt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Qualcomm Incorporated</w:t>
      </w:r>
    </w:p>
    <w:p w14:paraId="4098BD55" w14:textId="77777777" w:rsidR="002E527F" w:rsidRPr="0037005F" w:rsidRDefault="002E527F" w:rsidP="002E527F">
      <w:pPr>
        <w:overflowPunct/>
        <w:autoSpaceDE/>
        <w:autoSpaceDN/>
        <w:adjustRightInd/>
        <w:ind w:start="99.25pt" w:hanging="99.25pt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287282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IDC UE Capability</w:t>
      </w:r>
    </w:p>
    <w:p w14:paraId="3D4751DD" w14:textId="77777777" w:rsidR="002E527F" w:rsidRPr="00383F56" w:rsidRDefault="002E527F" w:rsidP="002E527F">
      <w:pPr>
        <w:tabs>
          <w:tab w:val="start" w:pos="99.25pt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and Decision</w:t>
      </w:r>
    </w:p>
    <w:p w14:paraId="741C5516" w14:textId="77777777" w:rsidR="00CD1FF7" w:rsidRPr="00383F56" w:rsidRDefault="00C51902" w:rsidP="00AE3E14">
      <w:pPr>
        <w:pStyle w:val="Heading1"/>
      </w:pPr>
      <w:r>
        <w:t xml:space="preserve">Introduction </w:t>
      </w:r>
    </w:p>
    <w:p w14:paraId="7DF929F8" w14:textId="77777777" w:rsidR="000F44B8" w:rsidRDefault="003363B9" w:rsidP="00AB75BC">
      <w:bookmarkStart w:id="0" w:name="_Hlk528770372"/>
      <w:r>
        <w:t>In this contribution, w</w:t>
      </w:r>
      <w:r w:rsidR="008A2DF1">
        <w:t xml:space="preserve">e </w:t>
      </w:r>
      <w:r w:rsidR="002F28C8">
        <w:t xml:space="preserve">discuss </w:t>
      </w:r>
      <w:r w:rsidR="00680164">
        <w:t xml:space="preserve">FDM solutions that can be used to enhance </w:t>
      </w:r>
      <w:r w:rsidR="00585033">
        <w:t>the existing IDC solutions in Rel-18</w:t>
      </w:r>
      <w:r w:rsidR="00680164">
        <w:t xml:space="preserve"> </w:t>
      </w:r>
      <w:r w:rsidR="00B41A64">
        <w:t>.</w:t>
      </w:r>
    </w:p>
    <w:p w14:paraId="5ACC0E65" w14:textId="77777777" w:rsidR="00D13CD9" w:rsidRDefault="00882D44" w:rsidP="00AB75BC">
      <w:pPr>
        <w:rPr>
          <w:noProof/>
        </w:rPr>
      </w:pPr>
      <w:r>
        <w:rPr>
          <w:noProof/>
        </w:rPr>
        <mc:AlternateContent>
          <mc:Choice Requires="v">
            <w:pict w14:anchorId="16DAA03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2213" type="#_x0000_t202" style="position:absolute;margin-left:0;margin-top:34.8pt;width:466.75pt;height:165.2pt;z-index:251657728;visibility:visible;mso-height-percent:200;mso-wrap-distance-top:3.6pt;mso-wrap-distance-bottom:3.6pt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    <v:textbox style="mso-next-textbox:#Text Box 2;mso-fit-shape-to-text:t">
                  <w:txbxContent>
                    <w:p w14:paraId="0E05DD9C" w14:textId="77777777" w:rsidR="00D13CD9" w:rsidRPr="00CD6619" w:rsidRDefault="00D13CD9" w:rsidP="00D13CD9">
                      <w:r w:rsidRPr="00CD6619">
                        <w:t xml:space="preserve">This WI expects to address </w:t>
                      </w:r>
                      <w:r>
                        <w:t>i</w:t>
                      </w:r>
                      <w:r w:rsidRPr="00CD6619">
                        <w:t xml:space="preserve">nterference between 3GPP (including various MR-DC architectures, i.e. NR-DC and EN-DC) and </w:t>
                      </w:r>
                      <w:r>
                        <w:t>non-3GPP</w:t>
                      </w:r>
                      <w:r w:rsidRPr="00CD6619">
                        <w:t xml:space="preserve"> RAT (e.g. WiFi).</w:t>
                      </w:r>
                    </w:p>
                    <w:p w14:paraId="121368C4" w14:textId="77777777" w:rsidR="00D13CD9" w:rsidRPr="00B760DA" w:rsidRDefault="00D13CD9" w:rsidP="00D13CD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9pt"/>
                        <w:contextualSpacing/>
                        <w:textAlignment w:val="baseline"/>
                      </w:pPr>
                      <w:r w:rsidRPr="00B760DA">
                        <w:t>Enhancements to FDM solution, to allow more granular indication of affected frequencies (e.g. granularity of BWP or PRB level). (RAN2)</w:t>
                      </w:r>
                    </w:p>
                    <w:p w14:paraId="0DA6D86F" w14:textId="77777777" w:rsidR="00D13CD9" w:rsidRPr="00CD6619" w:rsidRDefault="00D13CD9" w:rsidP="00D13CD9">
                      <w:pPr>
                        <w:pStyle w:val="ListParagraph"/>
                      </w:pPr>
                      <w:r w:rsidRPr="00CD6619">
                        <w:t xml:space="preserve">Note: Enhancements to FDM solution is </w:t>
                      </w:r>
                      <w:r>
                        <w:t>prioritized</w:t>
                      </w:r>
                      <w:r w:rsidRPr="00CD6619">
                        <w:t>.</w:t>
                      </w:r>
                    </w:p>
                    <w:p w14:paraId="54C9DAC3" w14:textId="77777777" w:rsidR="00D13CD9" w:rsidRPr="00CD6619" w:rsidRDefault="00D13CD9" w:rsidP="00D13CD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9pt"/>
                        <w:contextualSpacing/>
                        <w:textAlignment w:val="baseline"/>
                      </w:pPr>
                      <w:r w:rsidRPr="00B760DA">
                        <w:rPr>
                          <w:highlight w:val="yellow"/>
                        </w:rPr>
                        <w:t>Introduction of TDM solution (e.g. indication of UE preferred TDM pattern for UL/DL). (RAN2, RAN4).</w:t>
                      </w:r>
                      <w:r w:rsidRPr="00CD6619">
                        <w:br/>
                        <w:t>Note: The TDM solution is considered complementary to the FDM solution.</w:t>
                      </w:r>
                    </w:p>
                    <w:p w14:paraId="5EDA4CC5" w14:textId="77777777" w:rsidR="00D13CD9" w:rsidRDefault="00D13CD9" w:rsidP="00D13CD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9pt"/>
                        <w:contextualSpacing/>
                        <w:textAlignment w:val="baseline"/>
                      </w:pPr>
                      <w:r>
                        <w:t>Specify RRM requirements for TDM solution (RAN4)</w:t>
                      </w:r>
                    </w:p>
                    <w:p w14:paraId="77C00AEA" w14:textId="77777777" w:rsidR="00D13CD9" w:rsidRDefault="00D13CD9">
                      <w:r w:rsidRPr="00CD6619">
                        <w:t xml:space="preserve">Note: </w:t>
                      </w:r>
                      <w:r w:rsidRPr="00A65F3F">
                        <w:rPr>
                          <w:highlight w:val="yellow"/>
                        </w:rPr>
                        <w:t>LTE IDC solution should be considered as the baseline for the solutions developed in this WI.</w:t>
                      </w:r>
                    </w:p>
                  </w:txbxContent>
                </v:textbox>
                <w10:wrap type="square"/>
              </v:shape>
            </w:pict>
          </mc:Choice>
          <mc:Fallback>
            <w:drawing>
              <wp:anchor distT="45720" distB="45720" distL="114300" distR="114300" simplePos="0" relativeHeight="251659264" behindDoc="0" locked="0" layoutInCell="1" allowOverlap="1" wp14:anchorId="5574C593" wp14:editId="484A5911">
                <wp:simplePos x="0" y="0"/>
                <wp:positionH relativeFrom="column">
                  <wp:align>center</wp:align>
                </wp:positionH>
                <wp:positionV relativeFrom="paragraph">
                  <wp:posOffset>441960</wp:posOffset>
                </wp:positionV>
                <wp:extent cx="5927725" cy="2098040"/>
                <wp:effectExtent l="9525" t="13335" r="6350" b="12700"/>
                <wp:wrapSquare wrapText="bothSides"/>
                <wp:docPr id="1" name="Text Box 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 txBox="1">
                        <a:spLocks noChangeArrowheads="1"/>
                      </wp:cNvSpPr>
                      <wp:spPr bwMode="auto">
                        <a:xfrm>
                          <a:off x="0" y="0"/>
                          <a:ext cx="5927725" cy="209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:ln>
                      </wp:spPr>
                      <wp:txbx>
                        <wne:txbxContent>
                          <w:p w14:paraId="7BCC8366" w14:textId="77777777" w:rsidR="0022730F" w:rsidRPr="00CD6619" w:rsidRDefault="0022730F" w:rsidP="00D13CD9">
                            <w:r w:rsidRPr="00CD6619">
                              <w:t xml:space="preserve">This WI expects to address </w:t>
                            </w:r>
                            <w:r>
                              <w:t>i</w:t>
                            </w:r>
                            <w:r w:rsidRPr="00CD6619">
                              <w:t xml:space="preserve">nterference between 3GPP (including various MR-DC architectures, i.e. NR-DC and EN-DC) and </w:t>
                            </w:r>
                            <w:r>
                              <w:t>non-3GPP</w:t>
                            </w:r>
                            <w:r w:rsidRPr="00CD6619">
                              <w:t xml:space="preserve"> RAT (e.g. WiFi).</w:t>
                            </w:r>
                          </w:p>
                          <w:p w14:paraId="6FD9C894" w14:textId="77777777" w:rsidR="0022730F" w:rsidRPr="00B760DA" w:rsidRDefault="0022730F" w:rsidP="00D13CD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num" w:pos="18pt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9pt"/>
                              <w:ind w:start="0pt" w:firstLine="0pt"/>
                              <w:contextualSpacing/>
                              <w:textAlignment w:val="baseline"/>
                            </w:pPr>
                            <w:r w:rsidRPr="00B760DA">
                              <w:t>Enhancements to FDM solution, to allow more granular indication of affected frequencies (e.g. granularity of BWP or PRB level). (RAN2)</w:t>
                            </w:r>
                          </w:p>
                          <w:p w14:paraId="10F0BE98" w14:textId="77777777" w:rsidR="0022730F" w:rsidRPr="00CD6619" w:rsidRDefault="0022730F" w:rsidP="00D13CD9">
                            <w:pPr>
                              <w:pStyle w:val="ListParagraph"/>
                            </w:pPr>
                            <w:r w:rsidRPr="00CD6619">
                              <w:t xml:space="preserve">Note: Enhancements to FDM solution is </w:t>
                            </w:r>
                            <w:r>
                              <w:t>prioritized</w:t>
                            </w:r>
                            <w:r w:rsidRPr="00CD6619">
                              <w:t>.</w:t>
                            </w:r>
                          </w:p>
                          <w:p w14:paraId="7ECC8530" w14:textId="77777777" w:rsidR="0022730F" w:rsidRPr="00CD6619" w:rsidRDefault="0022730F" w:rsidP="00D13CD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num" w:pos="18pt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9pt"/>
                              <w:ind w:start="0pt" w:firstLine="0pt"/>
                              <w:contextualSpacing/>
                              <w:textAlignment w:val="baseline"/>
                            </w:pPr>
                            <w:r w:rsidRPr="00B760DA">
                              <w:rPr>
                                <w:highlight w:val="yellow"/>
                              </w:rPr>
                              <w:t>Introduction of TDM solution (e.g. indication of UE preferred TDM pattern for UL/DL). (RAN2, RAN4).</w:t>
                            </w:r>
                            <w:r w:rsidRPr="00CD6619">
                              <w:br/>
                              <w:t>Note: The TDM solution is considered complementary to the FDM solution.</w:t>
                            </w:r>
                          </w:p>
                          <w:p w14:paraId="071E7695" w14:textId="77777777" w:rsidR="0022730F" w:rsidRDefault="0022730F" w:rsidP="00D13CD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num" w:pos="18pt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9pt"/>
                              <w:ind w:start="0pt" w:firstLine="0pt"/>
                              <w:contextualSpacing/>
                              <w:textAlignment w:val="baseline"/>
                            </w:pPr>
                            <w:r>
                              <w:t>Specify RRM requirements for TDM solution (RAN4)</w:t>
                            </w:r>
                          </w:p>
                          <w:p w14:paraId="36B7D439" w14:textId="77777777" w:rsidR="0022730F" w:rsidRDefault="0022730F">
                            <w:r w:rsidRPr="00CD6619">
                              <w:t xml:space="preserve">Note: </w:t>
                            </w:r>
                            <w:r w:rsidRPr="00A65F3F">
                              <w:rPr>
                                <w:highlight w:val="yellow"/>
                              </w:rPr>
                              <w:t>LTE IDC solution should be considered as the baseline for the solutions developed in this WI.</w:t>
                            </w:r>
                          </w:p>
                        </wne:txbxContent>
                      </wp:txbx>
                      <wp:bodyPr rot="0" vert="horz" wrap="square" lIns="91440" tIns="45720" rIns="91440" bIns="45720" anchor="t" anchorCtr="0" upright="1">
                        <a:spAutoFit/>
                      </wp:bodyPr>
                    </wp:wsp>
                  </a:graphicData>
                </a:graphic>
                <wp14:sizeRelH relativeFrom="margin">
                  <wp14:pctWidth>0%</wp14:pctWidth>
                </wp14:sizeRelH>
                <wp14:sizeRelV relativeFrom="margin">
                  <wp14:pctHeight>20%</wp14:pctHeight>
                </wp14:sizeRelV>
              </wp:anchor>
            </w:drawing>
          </mc:Fallback>
        </mc:AlternateContent>
      </w:r>
      <w:r w:rsidR="00585033">
        <w:rPr>
          <w:noProof/>
        </w:rPr>
        <w:t>In Rel-18, it was agreed to introduce IDC enhancemen</w:t>
      </w:r>
      <w:r w:rsidR="00D13CD9">
        <w:rPr>
          <w:noProof/>
        </w:rPr>
        <w:t>ts in WID [1]:</w:t>
      </w:r>
    </w:p>
    <w:p w14:paraId="615129E8" w14:textId="77777777" w:rsidR="0048029A" w:rsidRDefault="00D8263D" w:rsidP="00AB75BC">
      <w:r>
        <w:t xml:space="preserve">In RAN2 </w:t>
      </w:r>
      <w:r w:rsidR="00B04B45">
        <w:t>121 the following agreement was reached</w:t>
      </w:r>
      <w:r>
        <w:t xml:space="preserve"> [2]: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54"/>
      </w:tblGrid>
      <w:tr w:rsidR="00B04B45" w14:paraId="3A75EE0B" w14:textId="77777777" w:rsidTr="00D64FA3">
        <w:tc>
          <w:tcPr>
            <w:tcW w:w="492.70pt" w:type="dxa"/>
            <w:shd w:val="clear" w:color="auto" w:fill="auto"/>
          </w:tcPr>
          <w:p w14:paraId="01C194BC" w14:textId="77777777" w:rsidR="008B095B" w:rsidRDefault="008B095B" w:rsidP="008B095B">
            <w:pPr>
              <w:pStyle w:val="Doc-text2"/>
              <w:ind w:start="0pt" w:firstLine="0pt"/>
              <w:rPr>
                <w:b/>
              </w:rPr>
            </w:pPr>
            <w:r>
              <w:rPr>
                <w:b/>
              </w:rPr>
              <w:t>UE capabilities</w:t>
            </w:r>
          </w:p>
          <w:p w14:paraId="7A738F8A" w14:textId="77777777" w:rsidR="008B095B" w:rsidRDefault="008B095B" w:rsidP="008B095B">
            <w:pPr>
              <w:pStyle w:val="Doc-text2"/>
              <w:numPr>
                <w:ilvl w:val="0"/>
                <w:numId w:val="43"/>
              </w:numPr>
            </w:pPr>
            <w:r>
              <w:t>Rel-18 IDC UE capability(ies) defined in NR side is/are per UE, not FDD-TDD DIFF, not FR1-FR2 DIFF.</w:t>
            </w:r>
          </w:p>
          <w:p w14:paraId="3E569786" w14:textId="77777777" w:rsidR="008B095B" w:rsidRDefault="008B095B" w:rsidP="008B095B">
            <w:pPr>
              <w:pStyle w:val="Doc-text2"/>
              <w:numPr>
                <w:ilvl w:val="0"/>
                <w:numId w:val="43"/>
              </w:numPr>
            </w:pPr>
            <w:r>
              <w:t>In NR side, 3 capability bit is introduced for FDM, periodic pattern and autonomous denial separately.</w:t>
            </w:r>
          </w:p>
          <w:p w14:paraId="1AFFB9F0" w14:textId="77777777" w:rsidR="008B095B" w:rsidRDefault="008B095B" w:rsidP="008B095B">
            <w:pPr>
              <w:pStyle w:val="Doc-text2"/>
              <w:numPr>
                <w:ilvl w:val="0"/>
                <w:numId w:val="43"/>
              </w:numPr>
            </w:pPr>
            <w:r>
              <w:t xml:space="preserve">The pre-requisite of autonomous denial is FDM solution (R16 or R18) or periodic pattern. </w:t>
            </w:r>
          </w:p>
          <w:p w14:paraId="5F8CDFE3" w14:textId="77777777" w:rsidR="00B04B45" w:rsidRDefault="00B04B45" w:rsidP="00AB75BC"/>
        </w:tc>
      </w:tr>
    </w:tbl>
    <w:p w14:paraId="5939E905" w14:textId="77777777" w:rsidR="00EF4EBA" w:rsidRDefault="00EF4EBA" w:rsidP="00AB75BC"/>
    <w:p w14:paraId="1DAD5A88" w14:textId="77777777" w:rsidR="00D8263D" w:rsidRDefault="00D8263D" w:rsidP="00AB75BC">
      <w:r>
        <w:t xml:space="preserve">An offline email discussion </w:t>
      </w:r>
      <w:r w:rsidR="008B095B">
        <w:t>took place [3] with the following outstanding proposals: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54"/>
      </w:tblGrid>
      <w:tr w:rsidR="008B095B" w14:paraId="19B30320" w14:textId="77777777" w:rsidTr="00FD43FE">
        <w:tc>
          <w:tcPr>
            <w:tcW w:w="492.70pt" w:type="dxa"/>
            <w:shd w:val="clear" w:color="auto" w:fill="auto"/>
          </w:tcPr>
          <w:p w14:paraId="1E76D499" w14:textId="77777777" w:rsidR="008B095B" w:rsidRPr="00D207D9" w:rsidRDefault="008B095B" w:rsidP="008B095B">
            <w:pPr>
              <w:rPr>
                <w:lang w:eastAsia="zh-CN"/>
              </w:rPr>
            </w:pPr>
            <w:r w:rsidRPr="00FD43FE">
              <w:rPr>
                <w:b/>
                <w:bCs/>
                <w:lang w:eastAsia="zh-CN"/>
              </w:rPr>
              <w:t xml:space="preserve">Proposal </w:t>
            </w:r>
            <w:r w:rsidRPr="00FD43FE">
              <w:rPr>
                <w:b/>
                <w:lang w:eastAsia="ko-KR"/>
              </w:rPr>
              <w:t>1</w:t>
            </w:r>
            <w:r w:rsidRPr="00FD43FE">
              <w:rPr>
                <w:bCs/>
                <w:lang w:eastAsia="zh-CN"/>
              </w:rPr>
              <w:t xml:space="preserve">: (7 vs 1) </w:t>
            </w:r>
            <w:r w:rsidRPr="00D207D9">
              <w:t>The pre-requisite of Rel-18 IDC FDM solution is Rel-16 NR IDC (</w:t>
            </w:r>
            <w:r w:rsidRPr="00FD43FE">
              <w:rPr>
                <w:i/>
                <w:iCs/>
              </w:rPr>
              <w:t>inDeviceCoexInd-r16</w:t>
            </w:r>
            <w:r w:rsidRPr="00D207D9">
              <w:t>)</w:t>
            </w:r>
            <w:r w:rsidRPr="00FD43FE">
              <w:rPr>
                <w:bCs/>
                <w:lang w:eastAsia="zh-CN"/>
              </w:rPr>
              <w:t>.</w:t>
            </w:r>
          </w:p>
          <w:p w14:paraId="4FC6A61B" w14:textId="77777777" w:rsidR="008B095B" w:rsidRPr="00D207D9" w:rsidRDefault="008B095B" w:rsidP="008B095B">
            <w:pPr>
              <w:rPr>
                <w:lang w:eastAsia="zh-CN"/>
              </w:rPr>
            </w:pPr>
            <w:r w:rsidRPr="00FD43FE">
              <w:rPr>
                <w:b/>
                <w:bCs/>
                <w:lang w:eastAsia="zh-CN"/>
              </w:rPr>
              <w:t xml:space="preserve">Proposal </w:t>
            </w:r>
            <w:r w:rsidRPr="00FD43FE">
              <w:rPr>
                <w:b/>
                <w:lang w:eastAsia="ko-KR"/>
              </w:rPr>
              <w:t>2</w:t>
            </w:r>
            <w:r w:rsidRPr="00FD43FE">
              <w:rPr>
                <w:bCs/>
                <w:lang w:eastAsia="zh-CN"/>
              </w:rPr>
              <w:t xml:space="preserve">: (6 vs 2) The pre-requisite of </w:t>
            </w:r>
            <w:r w:rsidRPr="00D207D9">
              <w:t>Rel-18 IDC periodic pattern is Rel-16 NR IDC (</w:t>
            </w:r>
            <w:r w:rsidRPr="00FD43FE">
              <w:rPr>
                <w:i/>
                <w:iCs/>
              </w:rPr>
              <w:t>inDeviceCoexInd-r16</w:t>
            </w:r>
            <w:r w:rsidRPr="00D207D9">
              <w:t>)</w:t>
            </w:r>
            <w:r w:rsidRPr="00FD43FE">
              <w:rPr>
                <w:bCs/>
                <w:lang w:eastAsia="zh-CN"/>
              </w:rPr>
              <w:t>.</w:t>
            </w:r>
          </w:p>
          <w:p w14:paraId="12DF4050" w14:textId="77777777" w:rsidR="008B095B" w:rsidRDefault="008B095B" w:rsidP="00AB75BC">
            <w:pPr>
              <w:rPr>
                <w:lang w:eastAsia="zh-CN"/>
              </w:rPr>
            </w:pPr>
            <w:r w:rsidRPr="00FD43FE">
              <w:rPr>
                <w:b/>
                <w:bCs/>
                <w:lang w:eastAsia="zh-CN"/>
              </w:rPr>
              <w:t xml:space="preserve">Proposal </w:t>
            </w:r>
            <w:r w:rsidRPr="00FD43FE">
              <w:rPr>
                <w:b/>
                <w:lang w:eastAsia="ko-KR"/>
              </w:rPr>
              <w:t>3</w:t>
            </w:r>
            <w:r w:rsidRPr="00FD43FE">
              <w:rPr>
                <w:bCs/>
                <w:lang w:eastAsia="zh-CN"/>
              </w:rPr>
              <w:t xml:space="preserve">: The pre-requisite of </w:t>
            </w:r>
            <w:r w:rsidRPr="00D207D9">
              <w:t>Rel-18 IDC autonomous denial is Rel-16 NR IDC (</w:t>
            </w:r>
            <w:r w:rsidRPr="00FD43FE">
              <w:rPr>
                <w:i/>
                <w:iCs/>
              </w:rPr>
              <w:t>inDeviceCoexInd-r16</w:t>
            </w:r>
            <w:r w:rsidRPr="00D207D9">
              <w:t>)</w:t>
            </w:r>
            <w:r w:rsidRPr="00FD43FE">
              <w:rPr>
                <w:bCs/>
                <w:lang w:eastAsia="zh-CN"/>
              </w:rPr>
              <w:t>.</w:t>
            </w:r>
          </w:p>
        </w:tc>
      </w:tr>
    </w:tbl>
    <w:p w14:paraId="038B8FBC" w14:textId="77777777" w:rsidR="008B095B" w:rsidRDefault="008B095B" w:rsidP="00AB75BC">
      <w:r>
        <w:t xml:space="preserve"> With the current proposed feature list</w:t>
      </w:r>
      <w:r w:rsidR="00650E46">
        <w:t xml:space="preserve"> in the running CR [4]:</w:t>
      </w:r>
    </w:p>
    <w:tbl>
      <w:tblPr>
        <w:tblW w:w="482.25pt" w:type="dxa"/>
        <w:tblInd w:w="5.40pt" w:type="dxa"/>
        <w:tblBorders>
          <w:top w:val="single" w:sz="4" w:space="0" w:color="808080"/>
          <w:start w:val="single" w:sz="4" w:space="0" w:color="808080"/>
          <w:bottom w:val="single" w:sz="4" w:space="0" w:color="808080"/>
          <w:end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firstRow="1" w:lastRow="0" w:firstColumn="1" w:lastColumn="0" w:noHBand="0" w:noVBand="1"/>
      </w:tblPr>
      <w:tblGrid>
        <w:gridCol w:w="6950"/>
        <w:gridCol w:w="711"/>
        <w:gridCol w:w="567"/>
        <w:gridCol w:w="709"/>
        <w:gridCol w:w="708"/>
      </w:tblGrid>
      <w:tr w:rsidR="008B095B" w14:paraId="02811914" w14:textId="77777777" w:rsidTr="00FD43FE">
        <w:trPr>
          <w:cantSplit/>
        </w:trPr>
        <w:tc>
          <w:tcPr>
            <w:tcW w:w="347.25pt" w:type="dxa"/>
          </w:tcPr>
          <w:p w14:paraId="1C15E01D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lastRenderedPageBreak/>
              <w:t>inDeviceCoexIndAutonomousDenial-r18</w:t>
            </w:r>
          </w:p>
          <w:p w14:paraId="0E437096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whether the UE supports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IDC autonomous denial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 UE supporting this feature shall also support </w:t>
            </w:r>
            <w:r>
              <w:rPr>
                <w:rFonts w:ascii="Arial" w:hAnsi="Arial" w:cs="Arial"/>
                <w:i/>
                <w:sz w:val="18"/>
                <w:szCs w:val="18"/>
              </w:rPr>
              <w:t>inDeviceCoexInd-r16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5.50pt" w:type="dxa"/>
          </w:tcPr>
          <w:p w14:paraId="4C42D8DF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28.35pt" w:type="dxa"/>
          </w:tcPr>
          <w:p w14:paraId="3B86CD8F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5pt" w:type="dxa"/>
          </w:tcPr>
          <w:p w14:paraId="3D88CC07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0pt" w:type="dxa"/>
          </w:tcPr>
          <w:p w14:paraId="440803A8" w14:textId="77777777" w:rsidR="008B095B" w:rsidRDefault="008B095B" w:rsidP="00FD43FE">
            <w:pPr>
              <w:pStyle w:val="TAL"/>
              <w:jc w:val="center"/>
            </w:pPr>
            <w:r>
              <w:t>No</w:t>
            </w:r>
          </w:p>
        </w:tc>
      </w:tr>
      <w:tr w:rsidR="008B095B" w14:paraId="3FA8F533" w14:textId="77777777" w:rsidTr="00FD43FE">
        <w:trPr>
          <w:cantSplit/>
        </w:trPr>
        <w:tc>
          <w:tcPr>
            <w:tcW w:w="347.25pt" w:type="dxa"/>
          </w:tcPr>
          <w:p w14:paraId="2DABCDF6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inDeviceCoexIndFDM-r18</w:t>
            </w:r>
          </w:p>
          <w:p w14:paraId="33092AF7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whether the UE supports reporting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of affected NR carrier frequency ranges</w:t>
            </w:r>
            <w:r>
              <w:rPr>
                <w:rFonts w:ascii="Arial" w:hAnsi="Arial" w:cs="Arial"/>
                <w:sz w:val="18"/>
                <w:szCs w:val="18"/>
              </w:rPr>
              <w:t xml:space="preserve"> in IDC assistance information as specified in TS 38.331 [9].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 UE supporting this feature shall also support </w:t>
            </w:r>
            <w:r>
              <w:rPr>
                <w:rFonts w:ascii="Arial" w:hAnsi="Arial" w:cs="Arial"/>
                <w:i/>
                <w:sz w:val="18"/>
                <w:szCs w:val="18"/>
              </w:rPr>
              <w:t>inDeviceCoexInd-r16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5.50pt" w:type="dxa"/>
          </w:tcPr>
          <w:p w14:paraId="01C212FC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28.35pt" w:type="dxa"/>
          </w:tcPr>
          <w:p w14:paraId="0D5F0B71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5pt" w:type="dxa"/>
          </w:tcPr>
          <w:p w14:paraId="1246A2E1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0pt" w:type="dxa"/>
          </w:tcPr>
          <w:p w14:paraId="3AE35E64" w14:textId="77777777" w:rsidR="008B095B" w:rsidRDefault="008B095B" w:rsidP="00FD43FE">
            <w:pPr>
              <w:pStyle w:val="TAL"/>
              <w:jc w:val="center"/>
            </w:pPr>
            <w:r>
              <w:t>No</w:t>
            </w:r>
          </w:p>
        </w:tc>
      </w:tr>
      <w:tr w:rsidR="008B095B" w14:paraId="6FB8A049" w14:textId="77777777" w:rsidTr="00FD43FE">
        <w:trPr>
          <w:cantSplit/>
        </w:trPr>
        <w:tc>
          <w:tcPr>
            <w:tcW w:w="347.25pt" w:type="dxa"/>
          </w:tcPr>
          <w:p w14:paraId="4FD37B52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inDeviceCoexIndTDM-r18</w:t>
            </w:r>
          </w:p>
          <w:p w14:paraId="7F2ED1CD" w14:textId="77777777" w:rsidR="008B095B" w:rsidRDefault="008B095B" w:rsidP="00FD43FE">
            <w:pPr>
              <w:keepNext/>
              <w:keepLines/>
              <w:spacing w:after="0p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whether the UE supports reporting of </w:t>
            </w:r>
            <w:bookmarkStart w:id="1" w:name="OLE_LINK1"/>
            <w:r>
              <w:rPr>
                <w:rFonts w:ascii="Arial" w:hAnsi="Arial" w:cs="Arial"/>
                <w:sz w:val="18"/>
                <w:szCs w:val="18"/>
              </w:rPr>
              <w:t xml:space="preserve">IDC TDM assistance information </w:t>
            </w:r>
            <w:bookmarkEnd w:id="1"/>
            <w:r>
              <w:rPr>
                <w:rFonts w:ascii="Arial" w:hAnsi="Arial" w:cs="Arial"/>
                <w:sz w:val="18"/>
                <w:szCs w:val="18"/>
              </w:rPr>
              <w:t xml:space="preserve">as specified in TS 38.331 [9].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 UE supporting this feature shall also support </w:t>
            </w:r>
            <w:r>
              <w:rPr>
                <w:rFonts w:ascii="Arial" w:hAnsi="Arial" w:cs="Arial"/>
                <w:i/>
                <w:sz w:val="18"/>
                <w:szCs w:val="18"/>
              </w:rPr>
              <w:t>inDeviceCoexInd-r16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5.50pt" w:type="dxa"/>
          </w:tcPr>
          <w:p w14:paraId="42339D95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28.35pt" w:type="dxa"/>
          </w:tcPr>
          <w:p w14:paraId="51313D90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5pt" w:type="dxa"/>
          </w:tcPr>
          <w:p w14:paraId="69138E62" w14:textId="77777777" w:rsidR="008B095B" w:rsidRDefault="008B095B" w:rsidP="00FD43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5.40pt" w:type="dxa"/>
          </w:tcPr>
          <w:p w14:paraId="2E4A33F9" w14:textId="77777777" w:rsidR="008B095B" w:rsidRDefault="008B095B" w:rsidP="00FD43FE">
            <w:pPr>
              <w:pStyle w:val="TAL"/>
              <w:jc w:val="center"/>
            </w:pPr>
            <w:r>
              <w:t>No</w:t>
            </w:r>
          </w:p>
        </w:tc>
      </w:tr>
    </w:tbl>
    <w:p w14:paraId="18E9FFA4" w14:textId="77777777" w:rsidR="008B095B" w:rsidRDefault="008B095B" w:rsidP="00AB75BC"/>
    <w:p w14:paraId="6400F870" w14:textId="77777777" w:rsidR="008B095B" w:rsidRPr="00650E46" w:rsidRDefault="008B095B" w:rsidP="008B095B">
      <w:pPr>
        <w:pStyle w:val="TAH"/>
        <w:jc w:val="start"/>
        <w:rPr>
          <w:rFonts w:ascii="Times New Roman" w:hAnsi="Times New Roman"/>
        </w:rPr>
      </w:pPr>
    </w:p>
    <w:p w14:paraId="1447D3EE" w14:textId="77777777" w:rsidR="008B095B" w:rsidRDefault="008B095B" w:rsidP="008B095B">
      <w:pPr>
        <w:pStyle w:val="TAH"/>
        <w:jc w:val="start"/>
        <w:rPr>
          <w:rFonts w:ascii="Times New Roman" w:hAnsi="Times New Roman"/>
          <w:b w:val="0"/>
          <w:bCs/>
          <w:sz w:val="20"/>
        </w:rPr>
      </w:pPr>
      <w:r w:rsidRPr="00650E46">
        <w:rPr>
          <w:rFonts w:ascii="Times New Roman" w:hAnsi="Times New Roman"/>
          <w:b w:val="0"/>
          <w:bCs/>
        </w:rPr>
        <w:t xml:space="preserve">This CR has been </w:t>
      </w:r>
      <w:r w:rsidR="00650E46" w:rsidRPr="00650E46">
        <w:rPr>
          <w:rFonts w:ascii="Times New Roman" w:hAnsi="Times New Roman"/>
          <w:b w:val="0"/>
          <w:bCs/>
          <w:sz w:val="20"/>
        </w:rPr>
        <w:t>endorsed</w:t>
      </w:r>
      <w:r w:rsidRPr="00650E46">
        <w:rPr>
          <w:rFonts w:ascii="Times New Roman" w:hAnsi="Times New Roman"/>
          <w:b w:val="0"/>
          <w:bCs/>
          <w:sz w:val="20"/>
        </w:rPr>
        <w:t xml:space="preserve"> offline in RAN2 121 bise</w:t>
      </w:r>
      <w:r w:rsidR="00650E46" w:rsidRPr="00650E46">
        <w:rPr>
          <w:rFonts w:ascii="Times New Roman" w:hAnsi="Times New Roman"/>
          <w:b w:val="0"/>
          <w:bCs/>
          <w:sz w:val="20"/>
        </w:rPr>
        <w:t xml:space="preserve"> [5].</w:t>
      </w:r>
    </w:p>
    <w:p w14:paraId="229A12E0" w14:textId="77777777" w:rsidR="00650E46" w:rsidRDefault="00650E46" w:rsidP="00650E46">
      <w:pPr>
        <w:pStyle w:val="Heading1"/>
      </w:pPr>
      <w:r>
        <w:t>UE Capability</w:t>
      </w:r>
    </w:p>
    <w:p w14:paraId="0BD2E4CF" w14:textId="77777777" w:rsidR="00650E46" w:rsidRDefault="00650E46" w:rsidP="00650E46">
      <w:r>
        <w:t xml:space="preserve">From our view, the capability issue is quite stable now and RAN2 conclude it for this WI  based on the proposals in  [3]. </w:t>
      </w:r>
    </w:p>
    <w:p w14:paraId="34A08CFA" w14:textId="0D026F97" w:rsidR="00650E46" w:rsidRDefault="00650E46" w:rsidP="00650E46">
      <w:pPr>
        <w:tabs>
          <w:tab w:val="start" w:pos="170.25pt"/>
        </w:tabs>
        <w:rPr>
          <w:b/>
          <w:bCs/>
        </w:rPr>
      </w:pPr>
      <w:r w:rsidRPr="00650E46">
        <w:rPr>
          <w:b/>
          <w:bCs/>
        </w:rPr>
        <w:t xml:space="preserve">Proposal 1: RAN2 to confirm that IDC FDM, IDC Periodic patterns, and autonomous denials </w:t>
      </w:r>
      <w:r w:rsidR="000064B7" w:rsidRPr="00650E46">
        <w:rPr>
          <w:b/>
          <w:bCs/>
        </w:rPr>
        <w:t>all have</w:t>
      </w:r>
      <w:r w:rsidRPr="00650E46">
        <w:rPr>
          <w:b/>
          <w:bCs/>
        </w:rPr>
        <w:t xml:space="preserve"> the same pre-requisite which is  </w:t>
      </w:r>
      <w:r w:rsidRPr="00650E46">
        <w:rPr>
          <w:b/>
          <w:bCs/>
          <w:i/>
          <w:iCs/>
        </w:rPr>
        <w:t>inDeviceCoexInd-r16</w:t>
      </w:r>
      <w:r w:rsidRPr="00650E46">
        <w:rPr>
          <w:b/>
          <w:bCs/>
        </w:rPr>
        <w:t>.  No further discussion on UE capability is needed.</w:t>
      </w:r>
    </w:p>
    <w:p w14:paraId="0E4D1A01" w14:textId="77777777" w:rsidR="00650E46" w:rsidRDefault="00650E46" w:rsidP="00650E46">
      <w:pPr>
        <w:pStyle w:val="Heading1"/>
      </w:pPr>
      <w:r>
        <w:t>References</w:t>
      </w:r>
    </w:p>
    <w:p w14:paraId="3EEB6145" w14:textId="77777777" w:rsidR="00650E46" w:rsidRDefault="00650E46" w:rsidP="00650E46">
      <w:pPr>
        <w:numPr>
          <w:ilvl w:val="0"/>
          <w:numId w:val="3"/>
        </w:numPr>
        <w:rPr>
          <w:bCs/>
        </w:rPr>
      </w:pPr>
      <w:bookmarkStart w:id="2" w:name="_Hlk85553987"/>
      <w:r w:rsidRPr="008947B0">
        <w:rPr>
          <w:bCs/>
        </w:rPr>
        <w:t>RP-213589</w:t>
      </w:r>
      <w:r>
        <w:rPr>
          <w:bCs/>
        </w:rPr>
        <w:t xml:space="preserve">: </w:t>
      </w:r>
      <w:r w:rsidRPr="008947B0">
        <w:rPr>
          <w:bCs/>
        </w:rPr>
        <w:t>New WI: In-Device Co-existence (IDC) enhancements for NR and MR-DC</w:t>
      </w:r>
    </w:p>
    <w:p w14:paraId="66FF63CA" w14:textId="77777777" w:rsidR="00650E46" w:rsidRDefault="00650E46" w:rsidP="00650E46">
      <w:pPr>
        <w:numPr>
          <w:ilvl w:val="0"/>
          <w:numId w:val="3"/>
        </w:numPr>
        <w:rPr>
          <w:bCs/>
        </w:rPr>
      </w:pPr>
      <w:r>
        <w:rPr>
          <w:bCs/>
        </w:rPr>
        <w:t>RAN2 121 Chairman Notes</w:t>
      </w:r>
    </w:p>
    <w:p w14:paraId="6EA42069" w14:textId="77777777" w:rsidR="00650E46" w:rsidRDefault="00650E46" w:rsidP="00650E46">
      <w:pPr>
        <w:ind w:start="18pt"/>
        <w:rPr>
          <w:bCs/>
        </w:rPr>
      </w:pPr>
      <w:r>
        <w:rPr>
          <w:bCs/>
        </w:rPr>
        <w:t xml:space="preserve">[3] </w:t>
      </w:r>
      <w:bookmarkEnd w:id="2"/>
      <w:r w:rsidRPr="00650E46">
        <w:rPr>
          <w:bCs/>
        </w:rPr>
        <w:t>Post121][654][IDC] Capability CRs on IDC (Intel)</w:t>
      </w:r>
      <w:r w:rsidRPr="00650E46">
        <w:rPr>
          <w:bCs/>
        </w:rPr>
        <w:tab/>
        <w:t>Intel Corporation</w:t>
      </w:r>
      <w:r w:rsidRPr="00650E46">
        <w:rPr>
          <w:bCs/>
        </w:rPr>
        <w:tab/>
        <w:t>discussion</w:t>
      </w:r>
      <w:r w:rsidRPr="00650E46">
        <w:rPr>
          <w:bCs/>
        </w:rPr>
        <w:tab/>
        <w:t>Rel-18</w:t>
      </w:r>
      <w:r w:rsidRPr="00650E46">
        <w:rPr>
          <w:bCs/>
        </w:rPr>
        <w:tab/>
        <w:t>NR_IDC_enh-Core</w:t>
      </w:r>
    </w:p>
    <w:p w14:paraId="297C48CB" w14:textId="77777777" w:rsidR="00650E46" w:rsidRDefault="00650E46" w:rsidP="00650E46">
      <w:pPr>
        <w:ind w:start="18pt"/>
        <w:rPr>
          <w:bCs/>
        </w:rPr>
      </w:pPr>
      <w:r>
        <w:rPr>
          <w:bCs/>
        </w:rPr>
        <w:t xml:space="preserve">[4] </w:t>
      </w:r>
      <w:r w:rsidRPr="00650E46">
        <w:rPr>
          <w:bCs/>
        </w:rPr>
        <w:t>R2-2302979</w:t>
      </w:r>
      <w:r>
        <w:rPr>
          <w:bCs/>
        </w:rPr>
        <w:t xml:space="preserve"> </w:t>
      </w:r>
      <w:r w:rsidRPr="00650E46">
        <w:rPr>
          <w:bCs/>
        </w:rPr>
        <w:t>38.306 running CR for Rel-18 IDC UE capabilities</w:t>
      </w:r>
      <w:r>
        <w:rPr>
          <w:bCs/>
        </w:rPr>
        <w:t xml:space="preserve"> </w:t>
      </w:r>
      <w:r w:rsidRPr="00650E46">
        <w:rPr>
          <w:bCs/>
        </w:rPr>
        <w:t>Intel Corporation</w:t>
      </w:r>
      <w:r w:rsidRPr="00650E46">
        <w:rPr>
          <w:bCs/>
        </w:rPr>
        <w:tab/>
        <w:t>draftCR</w:t>
      </w:r>
      <w:r w:rsidRPr="00650E46">
        <w:rPr>
          <w:bCs/>
        </w:rPr>
        <w:tab/>
        <w:t>Rel-18</w:t>
      </w:r>
      <w:r w:rsidRPr="00650E46">
        <w:rPr>
          <w:bCs/>
        </w:rPr>
        <w:tab/>
        <w:t>38.306</w:t>
      </w:r>
      <w:r w:rsidRPr="00650E46">
        <w:rPr>
          <w:bCs/>
        </w:rPr>
        <w:tab/>
        <w:t>17.4.0</w:t>
      </w:r>
      <w:r w:rsidRPr="00650E46">
        <w:rPr>
          <w:bCs/>
        </w:rPr>
        <w:tab/>
        <w:t>B</w:t>
      </w:r>
      <w:r w:rsidRPr="00650E46">
        <w:rPr>
          <w:bCs/>
        </w:rPr>
        <w:tab/>
        <w:t>NR_IDC_enh-Core</w:t>
      </w:r>
    </w:p>
    <w:p w14:paraId="200155E9" w14:textId="038201F7" w:rsidR="00650E46" w:rsidRPr="00650E46" w:rsidRDefault="00650E46" w:rsidP="00650E46">
      <w:pPr>
        <w:rPr>
          <w:bCs/>
        </w:rPr>
        <w:sectPr w:rsidR="00650E46" w:rsidRPr="00650E46" w:rsidSect="008B095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595.35pt" w:h="842pt"/>
          <w:pgMar w:top="70.90pt" w:right="56.70pt" w:bottom="56.70pt" w:left="56.70pt" w:header="34pt" w:footer="28.35pt" w:gutter="0pt"/>
          <w:cols w:space="36pt"/>
        </w:sectPr>
      </w:pPr>
      <w:r>
        <w:rPr>
          <w:bCs/>
        </w:rPr>
        <w:t xml:space="preserve">        [5] RAN2 121 bise Chairman Note</w:t>
      </w:r>
      <w:r w:rsidR="00882D44">
        <w:rPr>
          <w:bCs/>
        </w:rPr>
        <w:t>s</w:t>
      </w:r>
    </w:p>
    <w:bookmarkEnd w:id="0"/>
    <w:p w14:paraId="6E498E07" w14:textId="77777777" w:rsidR="00EC5C54" w:rsidRPr="001551D9" w:rsidRDefault="00EC5C54" w:rsidP="00882D44">
      <w:pPr>
        <w:rPr>
          <w:highlight w:val="cyan"/>
        </w:rPr>
      </w:pPr>
    </w:p>
    <w:sectPr w:rsidR="00EC5C54" w:rsidRPr="001551D9" w:rsidSect="00F93D5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595.30pt" w:h="841.90pt" w:code="9"/>
      <w:pgMar w:top="56.70pt" w:right="56.70pt" w:bottom="56.70pt" w:left="56.70pt" w:header="36.85pt" w:footer="28.35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B984C59" w14:textId="77777777" w:rsidR="00FD43FE" w:rsidRDefault="00FD43FE">
      <w:r>
        <w:separator/>
      </w:r>
    </w:p>
    <w:p w14:paraId="0CB5AA88" w14:textId="77777777" w:rsidR="00FD43FE" w:rsidRDefault="00FD43FE"/>
  </w:endnote>
  <w:endnote w:type="continuationSeparator" w:id="0">
    <w:p w14:paraId="4FA29E83" w14:textId="77777777" w:rsidR="00FD43FE" w:rsidRDefault="00FD43FE">
      <w:r>
        <w:continuationSeparator/>
      </w:r>
    </w:p>
    <w:p w14:paraId="2CA7ED6B" w14:textId="77777777" w:rsidR="00FD43FE" w:rsidRDefault="00FD43FE"/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characterSet="iso-8859-1"/>
    <w:family w:val="modern"/>
    <w:pitch w:val="default"/>
  </w:font>
  <w:font w:name="ZapfDingbats">
    <w:altName w:val="Wingdings"/>
    <w:panose1 w:val="00000000000000000000"/>
    <w:charset w:characterSet="iso-8859-1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E1F4186" w14:textId="77777777" w:rsidR="000A0716" w:rsidRDefault="000A0716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57BB640" w14:textId="77777777" w:rsidR="000A0716" w:rsidRDefault="000A0716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6E1A1ECF" w14:textId="77777777" w:rsidR="000A0716" w:rsidRDefault="000A0716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5C408F87" w14:textId="77777777" w:rsidR="00FD43FE" w:rsidRDefault="00FD43FE">
      <w:r>
        <w:separator/>
      </w:r>
    </w:p>
    <w:p w14:paraId="33CF276E" w14:textId="77777777" w:rsidR="00FD43FE" w:rsidRDefault="00FD43FE"/>
  </w:footnote>
  <w:footnote w:type="continuationSeparator" w:id="0">
    <w:p w14:paraId="019DBB4B" w14:textId="77777777" w:rsidR="00FD43FE" w:rsidRDefault="00FD43FE">
      <w:r>
        <w:continuationSeparator/>
      </w:r>
    </w:p>
    <w:p w14:paraId="1B26D862" w14:textId="77777777" w:rsidR="00FD43FE" w:rsidRDefault="00FD43FE"/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1A26F0C0" w14:textId="77777777" w:rsidR="008B095B" w:rsidRDefault="008B095B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A5D368A" w14:textId="77777777" w:rsidR="008B095B" w:rsidRDefault="008B095B">
    <w:pPr>
      <w:pStyle w:val="Header"/>
      <w:tabs>
        <w:tab w:val="end" w:pos="481.95pt"/>
      </w:tabs>
    </w:pPr>
    <w:r>
      <w:tab/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227F84DA" w14:textId="77777777" w:rsidR="008B095B" w:rsidRDefault="008B095B">
    <w:pPr>
      <w:pStyle w:val="Header"/>
    </w:pPr>
  </w:p>
</w:hdr>
</file>

<file path=word/header4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1AECE09" w14:textId="77777777" w:rsidR="00C2201A" w:rsidRDefault="00C2201A"/>
  <w:p w14:paraId="5A2323DB" w14:textId="77777777" w:rsidR="00C2201A" w:rsidRDefault="00C2201A"/>
</w:hdr>
</file>

<file path=word/header5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19260AD4" w14:textId="77777777" w:rsidR="00C2201A" w:rsidRDefault="00C2201A">
    <w:pPr>
      <w:framePr w:w="47.30pt" w:h="13.60pt" w:hRule="exact" w:wrap="around" w:vAnchor="text" w:hAnchor="margin" w:xAlign="center" w:y="0.05pt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637A2188" w14:textId="77777777" w:rsidR="00C2201A" w:rsidRDefault="00C2201A"/>
</w:hdr>
</file>

<file path=word/header6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55A8D11" w14:textId="77777777" w:rsidR="000A0716" w:rsidRDefault="000A0716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0200049"/>
    <w:multiLevelType w:val="hybridMultilevel"/>
    <w:tmpl w:val="3ACADED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07476537"/>
    <w:multiLevelType w:val="hybridMultilevel"/>
    <w:tmpl w:val="40569C1A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" w15:restartNumberingAfterBreak="0">
    <w:nsid w:val="07D22552"/>
    <w:multiLevelType w:val="hybridMultilevel"/>
    <w:tmpl w:val="6642673C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09DE2F3C"/>
    <w:multiLevelType w:val="hybridMultilevel"/>
    <w:tmpl w:val="9FE83024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0F37694F"/>
    <w:multiLevelType w:val="hybridMultilevel"/>
    <w:tmpl w:val="A70E371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multilevel"/>
    <w:tmpl w:val="14B22C3F"/>
    <w:lvl w:ilvl="0">
      <w:start w:val="1"/>
      <w:numFmt w:val="bullet"/>
      <w:lvlText w:val=""/>
      <w:lvlJc w:val="start"/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start"/>
      <w:pPr>
        <w:ind w:start="75.25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11.25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7.25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3.25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9.25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5.25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91.25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7.25pt" w:hanging="18pt"/>
      </w:pPr>
      <w:rPr>
        <w:rFonts w:ascii="Wingdings" w:hAnsi="Wingdings" w:hint="default"/>
      </w:rPr>
    </w:lvl>
  </w:abstractNum>
  <w:abstractNum w:abstractNumId="7" w15:restartNumberingAfterBreak="0">
    <w:nsid w:val="19672849"/>
    <w:multiLevelType w:val="hybridMultilevel"/>
    <w:tmpl w:val="84D09114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19D81FCD"/>
    <w:multiLevelType w:val="multilevel"/>
    <w:tmpl w:val="19D81FCD"/>
    <w:lvl w:ilvl="0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200D3B3B"/>
    <w:multiLevelType w:val="hybridMultilevel"/>
    <w:tmpl w:val="EC5C087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start"/>
      <w:pPr>
        <w:tabs>
          <w:tab w:val="num" w:pos="17pt"/>
        </w:tabs>
        <w:ind w:start="34pt" w:hanging="17pt"/>
      </w:pPr>
      <w:rPr>
        <w:rFonts w:hint="default"/>
      </w:rPr>
    </w:lvl>
    <w:lvl w:ilvl="1">
      <w:start w:val="1"/>
      <w:numFmt w:val="lowerLetter"/>
      <w:pStyle w:val="Listletter"/>
      <w:lvlText w:val="%2)"/>
      <w:lvlJc w:val="start"/>
      <w:pPr>
        <w:tabs>
          <w:tab w:val="num" w:pos="51pt"/>
        </w:tabs>
        <w:ind w:start="68pt" w:hanging="17pt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start"/>
      <w:pPr>
        <w:tabs>
          <w:tab w:val="num" w:pos="85pt"/>
        </w:tabs>
        <w:ind w:start="102pt" w:hanging="17pt"/>
      </w:pPr>
      <w:rPr>
        <w:rFonts w:hint="default"/>
      </w:rPr>
    </w:lvl>
    <w:lvl w:ilvl="3">
      <w:start w:val="1"/>
      <w:numFmt w:val="none"/>
      <w:lvlText w:val="%4"/>
      <w:lvlJc w:val="start"/>
      <w:pPr>
        <w:tabs>
          <w:tab w:val="num" w:pos="119pt"/>
        </w:tabs>
        <w:ind w:start="136pt" w:hanging="17pt"/>
      </w:pPr>
      <w:rPr>
        <w:rFonts w:hint="default"/>
      </w:rPr>
    </w:lvl>
    <w:lvl w:ilvl="4">
      <w:start w:val="1"/>
      <w:numFmt w:val="none"/>
      <w:lvlText w:val="%5"/>
      <w:lvlJc w:val="start"/>
      <w:pPr>
        <w:tabs>
          <w:tab w:val="num" w:pos="153pt"/>
        </w:tabs>
        <w:ind w:start="170pt" w:hanging="17pt"/>
      </w:pPr>
      <w:rPr>
        <w:rFonts w:hint="default"/>
      </w:rPr>
    </w:lvl>
    <w:lvl w:ilvl="5">
      <w:start w:val="1"/>
      <w:numFmt w:val="none"/>
      <w:lvlText w:val="%6"/>
      <w:lvlJc w:val="end"/>
      <w:pPr>
        <w:tabs>
          <w:tab w:val="num" w:pos="187pt"/>
        </w:tabs>
        <w:ind w:start="204pt" w:hanging="17pt"/>
      </w:pPr>
      <w:rPr>
        <w:rFonts w:hint="default"/>
      </w:rPr>
    </w:lvl>
    <w:lvl w:ilvl="6">
      <w:start w:val="1"/>
      <w:numFmt w:val="none"/>
      <w:lvlText w:val="%7"/>
      <w:lvlJc w:val="start"/>
      <w:pPr>
        <w:tabs>
          <w:tab w:val="num" w:pos="221pt"/>
        </w:tabs>
        <w:ind w:start="238pt" w:hanging="17pt"/>
      </w:pPr>
      <w:rPr>
        <w:rFonts w:hint="default"/>
      </w:rPr>
    </w:lvl>
    <w:lvl w:ilvl="7">
      <w:start w:val="1"/>
      <w:numFmt w:val="none"/>
      <w:lvlText w:val="%8"/>
      <w:lvlJc w:val="start"/>
      <w:pPr>
        <w:tabs>
          <w:tab w:val="num" w:pos="255pt"/>
        </w:tabs>
        <w:ind w:start="272pt" w:hanging="17pt"/>
      </w:pPr>
      <w:rPr>
        <w:rFonts w:hint="default"/>
      </w:rPr>
    </w:lvl>
    <w:lvl w:ilvl="8">
      <w:start w:val="1"/>
      <w:numFmt w:val="none"/>
      <w:lvlText w:val="%9"/>
      <w:lvlJc w:val="end"/>
      <w:pPr>
        <w:tabs>
          <w:tab w:val="num" w:pos="289pt"/>
        </w:tabs>
        <w:ind w:start="306pt" w:hanging="17pt"/>
      </w:pPr>
      <w:rPr>
        <w:rFonts w:hint="default"/>
      </w:rPr>
    </w:lvl>
  </w:abstractNum>
  <w:abstractNum w:abstractNumId="11" w15:restartNumberingAfterBreak="0">
    <w:nsid w:val="25A27C41"/>
    <w:multiLevelType w:val="hybridMultilevel"/>
    <w:tmpl w:val="A7F8704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96409A8"/>
    <w:multiLevelType w:val="hybridMultilevel"/>
    <w:tmpl w:val="070E243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30C37481"/>
    <w:multiLevelType w:val="hybridMultilevel"/>
    <w:tmpl w:val="9C5606F4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5" w15:restartNumberingAfterBreak="0">
    <w:nsid w:val="341663F8"/>
    <w:multiLevelType w:val="hybridMultilevel"/>
    <w:tmpl w:val="F7CE5980"/>
    <w:lvl w:ilvl="0" w:tplc="E58848EE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519C5E9E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30DCC2C2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0D26D518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9496B3A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7AF807D0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2662EDC0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808637C0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4322DC3C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16" w15:restartNumberingAfterBreak="0">
    <w:nsid w:val="36AB7AD1"/>
    <w:multiLevelType w:val="hybridMultilevel"/>
    <w:tmpl w:val="CA90972E"/>
    <w:lvl w:ilvl="0" w:tplc="29CA7CAC">
      <w:start w:val="1"/>
      <w:numFmt w:val="bullet"/>
      <w:lvlRestart w:val="0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start"/>
      <w:pPr>
        <w:tabs>
          <w:tab w:val="num" w:pos="65.20pt"/>
        </w:tabs>
        <w:ind w:start="65.20pt" w:hanging="65.2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8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start"/>
      <w:pPr>
        <w:ind w:start="72pt" w:hanging="18pt"/>
      </w:pPr>
    </w:lvl>
    <w:lvl w:ilvl="1" w:tplc="04150019" w:tentative="1">
      <w:start w:val="1"/>
      <w:numFmt w:val="lowerLetter"/>
      <w:lvlText w:val="%2."/>
      <w:lvlJc w:val="start"/>
      <w:pPr>
        <w:ind w:start="108pt" w:hanging="18pt"/>
      </w:pPr>
    </w:lvl>
    <w:lvl w:ilvl="2" w:tplc="0415001B" w:tentative="1">
      <w:start w:val="1"/>
      <w:numFmt w:val="lowerRoman"/>
      <w:lvlText w:val="%3."/>
      <w:lvlJc w:val="end"/>
      <w:pPr>
        <w:ind w:start="144pt" w:hanging="9pt"/>
      </w:pPr>
    </w:lvl>
    <w:lvl w:ilvl="3" w:tplc="0415000F" w:tentative="1">
      <w:start w:val="1"/>
      <w:numFmt w:val="decimal"/>
      <w:lvlText w:val="%4."/>
      <w:lvlJc w:val="start"/>
      <w:pPr>
        <w:ind w:start="180pt" w:hanging="18pt"/>
      </w:pPr>
    </w:lvl>
    <w:lvl w:ilvl="4" w:tplc="04150019" w:tentative="1">
      <w:start w:val="1"/>
      <w:numFmt w:val="lowerLetter"/>
      <w:lvlText w:val="%5."/>
      <w:lvlJc w:val="start"/>
      <w:pPr>
        <w:ind w:start="216pt" w:hanging="18pt"/>
      </w:pPr>
    </w:lvl>
    <w:lvl w:ilvl="5" w:tplc="0415001B" w:tentative="1">
      <w:start w:val="1"/>
      <w:numFmt w:val="lowerRoman"/>
      <w:lvlText w:val="%6."/>
      <w:lvlJc w:val="end"/>
      <w:pPr>
        <w:ind w:start="252pt" w:hanging="9pt"/>
      </w:pPr>
    </w:lvl>
    <w:lvl w:ilvl="6" w:tplc="0415000F" w:tentative="1">
      <w:start w:val="1"/>
      <w:numFmt w:val="decimal"/>
      <w:lvlText w:val="%7."/>
      <w:lvlJc w:val="start"/>
      <w:pPr>
        <w:ind w:start="288pt" w:hanging="18pt"/>
      </w:pPr>
    </w:lvl>
    <w:lvl w:ilvl="7" w:tplc="04150019" w:tentative="1">
      <w:start w:val="1"/>
      <w:numFmt w:val="lowerLetter"/>
      <w:lvlText w:val="%8."/>
      <w:lvlJc w:val="start"/>
      <w:pPr>
        <w:ind w:start="324pt" w:hanging="18pt"/>
      </w:pPr>
    </w:lvl>
    <w:lvl w:ilvl="8" w:tplc="0415001B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1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start"/>
      <w:pPr>
        <w:ind w:start="36pt" w:hanging="18pt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0" w15:restartNumberingAfterBreak="0">
    <w:nsid w:val="3D6B6409"/>
    <w:multiLevelType w:val="hybridMultilevel"/>
    <w:tmpl w:val="D3785DCC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E3B207D"/>
    <w:multiLevelType w:val="hybridMultilevel"/>
    <w:tmpl w:val="1F86C20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3F1A05BA"/>
    <w:multiLevelType w:val="hybridMultilevel"/>
    <w:tmpl w:val="A4FA735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3" w15:restartNumberingAfterBreak="0">
    <w:nsid w:val="3FC93D01"/>
    <w:multiLevelType w:val="hybridMultilevel"/>
    <w:tmpl w:val="2570B5C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start"/>
      <w:pPr>
        <w:ind w:start="38pt" w:hanging="18pt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start"/>
      <w:pPr>
        <w:ind w:start="60pt" w:hanging="20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start"/>
      <w:pPr>
        <w:ind w:start="80pt" w:hanging="20pt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start"/>
      <w:pPr>
        <w:ind w:start="100pt" w:hanging="20pt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start"/>
      <w:pPr>
        <w:ind w:start="120pt" w:hanging="20pt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start"/>
      <w:pPr>
        <w:ind w:start="140pt" w:hanging="20pt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start"/>
      <w:pPr>
        <w:ind w:start="160pt" w:hanging="20pt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start"/>
      <w:pPr>
        <w:ind w:start="180pt" w:hanging="20pt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start"/>
      <w:pPr>
        <w:ind w:start="200pt" w:hanging="20pt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469509F0"/>
    <w:lvl w:ilvl="0">
      <w:start w:val="1"/>
      <w:numFmt w:val="bullet"/>
      <w:lvlText w:val=""/>
      <w:lvlJc w:val="start"/>
      <w:pPr>
        <w:tabs>
          <w:tab w:val="start" w:pos="36pt"/>
        </w:tabs>
        <w:ind w:start="36pt" w:hanging="18pt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start" w:pos="72pt"/>
        </w:tabs>
        <w:ind w:start="72pt" w:hanging="18pt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start"/>
      <w:pPr>
        <w:tabs>
          <w:tab w:val="start" w:pos="108pt"/>
        </w:tabs>
        <w:ind w:start="108pt" w:hanging="18pt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start" w:pos="144pt"/>
        </w:tabs>
        <w:ind w:start="144pt" w:hanging="18pt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start" w:pos="180pt"/>
        </w:tabs>
        <w:ind w:start="180pt" w:hanging="18pt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start" w:pos="216pt"/>
        </w:tabs>
        <w:ind w:start="216pt" w:hanging="18pt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start" w:pos="252pt"/>
        </w:tabs>
        <w:ind w:start="252pt" w:hanging="18pt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start" w:pos="288pt"/>
        </w:tabs>
        <w:ind w:start="288pt" w:hanging="18pt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start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start"/>
      <w:pPr>
        <w:ind w:start="80.95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116.95pt" w:hanging="18pt"/>
      </w:pPr>
    </w:lvl>
    <w:lvl w:ilvl="2" w:tplc="0409001B" w:tentative="1">
      <w:start w:val="1"/>
      <w:numFmt w:val="lowerRoman"/>
      <w:lvlText w:val="%3."/>
      <w:lvlJc w:val="end"/>
      <w:pPr>
        <w:ind w:start="152.95pt" w:hanging="9pt"/>
      </w:pPr>
    </w:lvl>
    <w:lvl w:ilvl="3" w:tplc="0409000F" w:tentative="1">
      <w:start w:val="1"/>
      <w:numFmt w:val="decimal"/>
      <w:lvlText w:val="%4."/>
      <w:lvlJc w:val="start"/>
      <w:pPr>
        <w:ind w:start="188.95pt" w:hanging="18pt"/>
      </w:pPr>
    </w:lvl>
    <w:lvl w:ilvl="4" w:tplc="04090019" w:tentative="1">
      <w:start w:val="1"/>
      <w:numFmt w:val="lowerLetter"/>
      <w:lvlText w:val="%5."/>
      <w:lvlJc w:val="start"/>
      <w:pPr>
        <w:ind w:start="224.95pt" w:hanging="18pt"/>
      </w:pPr>
    </w:lvl>
    <w:lvl w:ilvl="5" w:tplc="0409001B" w:tentative="1">
      <w:start w:val="1"/>
      <w:numFmt w:val="lowerRoman"/>
      <w:lvlText w:val="%6."/>
      <w:lvlJc w:val="end"/>
      <w:pPr>
        <w:ind w:start="260.95pt" w:hanging="9pt"/>
      </w:pPr>
    </w:lvl>
    <w:lvl w:ilvl="6" w:tplc="0409000F" w:tentative="1">
      <w:start w:val="1"/>
      <w:numFmt w:val="decimal"/>
      <w:lvlText w:val="%7."/>
      <w:lvlJc w:val="start"/>
      <w:pPr>
        <w:ind w:start="296.95pt" w:hanging="18pt"/>
      </w:pPr>
    </w:lvl>
    <w:lvl w:ilvl="7" w:tplc="04090019" w:tentative="1">
      <w:start w:val="1"/>
      <w:numFmt w:val="lowerLetter"/>
      <w:lvlText w:val="%8."/>
      <w:lvlJc w:val="start"/>
      <w:pPr>
        <w:ind w:start="332.95pt" w:hanging="18pt"/>
      </w:pPr>
    </w:lvl>
    <w:lvl w:ilvl="8" w:tplc="0409001B" w:tentative="1">
      <w:start w:val="1"/>
      <w:numFmt w:val="lowerRoman"/>
      <w:lvlText w:val="%9."/>
      <w:lvlJc w:val="end"/>
      <w:pPr>
        <w:ind w:start="368.95pt" w:hanging="9pt"/>
      </w:pPr>
    </w:lvl>
  </w:abstractNum>
  <w:abstractNum w:abstractNumId="27" w15:restartNumberingAfterBreak="0">
    <w:nsid w:val="4F441B11"/>
    <w:multiLevelType w:val="hybridMultilevel"/>
    <w:tmpl w:val="4D4CCF76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501623A0"/>
    <w:multiLevelType w:val="hybridMultilevel"/>
    <w:tmpl w:val="E38C1CEA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9" w15:restartNumberingAfterBreak="0">
    <w:nsid w:val="515565CE"/>
    <w:multiLevelType w:val="hybridMultilevel"/>
    <w:tmpl w:val="DF22BFB2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start"/>
      <w:pPr>
        <w:ind w:start="18pt" w:hanging="18pt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  <w:rPr>
        <w:rFonts w:hint="default"/>
      </w:r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hint="default"/>
      </w:r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hint="default"/>
      </w:r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hint="default"/>
      </w:r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hint="default"/>
      </w:r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hint="default"/>
      </w:r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hint="default"/>
      </w:rPr>
    </w:lvl>
    <w:lvl w:ilvl="8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hint="default"/>
      </w:rPr>
    </w:lvl>
  </w:abstractNum>
  <w:abstractNum w:abstractNumId="31" w15:restartNumberingAfterBreak="0">
    <w:nsid w:val="582A7D5B"/>
    <w:multiLevelType w:val="hybridMultilevel"/>
    <w:tmpl w:val="AFAC092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2" w15:restartNumberingAfterBreak="0">
    <w:nsid w:val="695E144E"/>
    <w:multiLevelType w:val="hybridMultilevel"/>
    <w:tmpl w:val="64BC11A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3" w15:restartNumberingAfterBreak="0">
    <w:nsid w:val="6B3403DC"/>
    <w:multiLevelType w:val="hybridMultilevel"/>
    <w:tmpl w:val="8D4AD9B2"/>
    <w:lvl w:ilvl="0" w:tplc="B5A8667A">
      <w:numFmt w:val="bullet"/>
      <w:lvlText w:val="-"/>
      <w:lvlJc w:val="start"/>
      <w:pPr>
        <w:ind w:start="38pt" w:hanging="18pt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4" w15:restartNumberingAfterBreak="0">
    <w:nsid w:val="6B945A36"/>
    <w:multiLevelType w:val="hybridMultilevel"/>
    <w:tmpl w:val="26E0DDD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5" w15:restartNumberingAfterBreak="0">
    <w:nsid w:val="6D3F48DD"/>
    <w:multiLevelType w:val="hybridMultilevel"/>
    <w:tmpl w:val="1F0A236A"/>
    <w:lvl w:ilvl="0" w:tplc="0616CEC4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F5F669B4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936E5960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518A6C70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A774ACE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8BDAB93C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C212D5CC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8A02D5E0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6FA6C678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36" w15:restartNumberingAfterBreak="0">
    <w:nsid w:val="6E6E31EA"/>
    <w:multiLevelType w:val="multilevel"/>
    <w:tmpl w:val="6E6E31EA"/>
    <w:lvl w:ilvl="0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start"/>
      <w:pPr>
        <w:tabs>
          <w:tab w:val="num" w:pos="26.95pt"/>
        </w:tabs>
        <w:ind w:start="26.95pt" w:hanging="18pt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start"/>
      <w:pPr>
        <w:tabs>
          <w:tab w:val="num" w:pos="18pt"/>
        </w:tabs>
        <w:ind w:start="18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54pt"/>
        </w:tabs>
        <w:ind w:start="54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26pt"/>
        </w:tabs>
        <w:ind w:start="126pt" w:hanging="18pt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162pt"/>
        </w:tabs>
        <w:ind w:start="162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198pt"/>
        </w:tabs>
        <w:ind w:start="198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34pt"/>
        </w:tabs>
        <w:ind w:start="234pt" w:hanging="18pt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270pt"/>
        </w:tabs>
        <w:ind w:start="270pt" w:hanging="18pt"/>
      </w:pPr>
      <w:rPr>
        <w:rFonts w:ascii="Wingdings" w:hAnsi="Wingdings" w:hint="default"/>
      </w:rPr>
    </w:lvl>
  </w:abstractNum>
  <w:abstractNum w:abstractNumId="38" w15:restartNumberingAfterBreak="0">
    <w:nsid w:val="779E3AC8"/>
    <w:multiLevelType w:val="hybridMultilevel"/>
    <w:tmpl w:val="8F320FF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start"/>
      <w:pPr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ind w:start="73.80pt" w:hanging="28.80pt"/>
      </w:pPr>
    </w:lvl>
    <w:lvl w:ilvl="2">
      <w:start w:val="1"/>
      <w:numFmt w:val="decimal"/>
      <w:pStyle w:val="Heading3"/>
      <w:lvlText w:val="%1.%2.%3"/>
      <w:lvlJc w:val="start"/>
      <w:pPr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ind w:start="79.20pt" w:hanging="79.20pt"/>
      </w:pPr>
    </w:lvl>
  </w:abstractNum>
  <w:abstractNum w:abstractNumId="40" w15:restartNumberingAfterBreak="0">
    <w:nsid w:val="79352BF6"/>
    <w:multiLevelType w:val="hybridMultilevel"/>
    <w:tmpl w:val="56C8874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1" w15:restartNumberingAfterBreak="0">
    <w:nsid w:val="7A001490"/>
    <w:multiLevelType w:val="hybridMultilevel"/>
    <w:tmpl w:val="D38AD6A0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 w16cid:durableId="621883597">
    <w:abstractNumId w:val="42"/>
  </w:num>
  <w:num w:numId="2" w16cid:durableId="1752509778">
    <w:abstractNumId w:val="39"/>
  </w:num>
  <w:num w:numId="3" w16cid:durableId="1676683162">
    <w:abstractNumId w:val="19"/>
  </w:num>
  <w:num w:numId="4" w16cid:durableId="2146578861">
    <w:abstractNumId w:val="30"/>
  </w:num>
  <w:num w:numId="5" w16cid:durableId="1776173712">
    <w:abstractNumId w:val="10"/>
  </w:num>
  <w:num w:numId="6" w16cid:durableId="1618483702">
    <w:abstractNumId w:val="12"/>
  </w:num>
  <w:num w:numId="7" w16cid:durableId="809438488">
    <w:abstractNumId w:val="37"/>
  </w:num>
  <w:num w:numId="8" w16cid:durableId="1899902044">
    <w:abstractNumId w:val="18"/>
  </w:num>
  <w:num w:numId="9" w16cid:durableId="2109347740">
    <w:abstractNumId w:val="38"/>
  </w:num>
  <w:num w:numId="10" w16cid:durableId="1634941331">
    <w:abstractNumId w:val="17"/>
  </w:num>
  <w:num w:numId="11" w16cid:durableId="176581263">
    <w:abstractNumId w:val="20"/>
  </w:num>
  <w:num w:numId="12" w16cid:durableId="1203247289">
    <w:abstractNumId w:val="31"/>
  </w:num>
  <w:num w:numId="13" w16cid:durableId="726686416">
    <w:abstractNumId w:val="5"/>
  </w:num>
  <w:num w:numId="14" w16cid:durableId="901792517">
    <w:abstractNumId w:val="22"/>
  </w:num>
  <w:num w:numId="15" w16cid:durableId="1200556445">
    <w:abstractNumId w:val="41"/>
  </w:num>
  <w:num w:numId="16" w16cid:durableId="2050378574">
    <w:abstractNumId w:val="26"/>
  </w:num>
  <w:num w:numId="17" w16cid:durableId="1114906415">
    <w:abstractNumId w:val="24"/>
  </w:num>
  <w:num w:numId="18" w16cid:durableId="4136317">
    <w:abstractNumId w:val="8"/>
  </w:num>
  <w:num w:numId="19" w16cid:durableId="1863397247">
    <w:abstractNumId w:val="25"/>
  </w:num>
  <w:num w:numId="20" w16cid:durableId="1180117553">
    <w:abstractNumId w:val="6"/>
  </w:num>
  <w:num w:numId="21" w16cid:durableId="1249194351">
    <w:abstractNumId w:val="11"/>
  </w:num>
  <w:num w:numId="22" w16cid:durableId="758722862">
    <w:abstractNumId w:val="27"/>
  </w:num>
  <w:num w:numId="23" w16cid:durableId="2085834454">
    <w:abstractNumId w:val="2"/>
  </w:num>
  <w:num w:numId="24" w16cid:durableId="459303409">
    <w:abstractNumId w:val="7"/>
  </w:num>
  <w:num w:numId="25" w16cid:durableId="464663429">
    <w:abstractNumId w:val="32"/>
  </w:num>
  <w:num w:numId="26" w16cid:durableId="689910801">
    <w:abstractNumId w:val="9"/>
  </w:num>
  <w:num w:numId="27" w16cid:durableId="713895423">
    <w:abstractNumId w:val="14"/>
  </w:num>
  <w:num w:numId="28" w16cid:durableId="1333489773">
    <w:abstractNumId w:val="33"/>
  </w:num>
  <w:num w:numId="29" w16cid:durableId="1279605593">
    <w:abstractNumId w:val="28"/>
  </w:num>
  <w:num w:numId="30" w16cid:durableId="202178746">
    <w:abstractNumId w:val="13"/>
  </w:num>
  <w:num w:numId="31" w16cid:durableId="265966706">
    <w:abstractNumId w:val="4"/>
  </w:num>
  <w:num w:numId="32" w16cid:durableId="1671444853">
    <w:abstractNumId w:val="21"/>
  </w:num>
  <w:num w:numId="33" w16cid:durableId="188612654">
    <w:abstractNumId w:val="15"/>
  </w:num>
  <w:num w:numId="34" w16cid:durableId="63993941">
    <w:abstractNumId w:val="35"/>
  </w:num>
  <w:num w:numId="35" w16cid:durableId="730154814">
    <w:abstractNumId w:val="40"/>
  </w:num>
  <w:num w:numId="36" w16cid:durableId="1700548069">
    <w:abstractNumId w:val="36"/>
  </w:num>
  <w:num w:numId="37" w16cid:durableId="81798832">
    <w:abstractNumId w:val="23"/>
  </w:num>
  <w:num w:numId="38" w16cid:durableId="1929843474">
    <w:abstractNumId w:val="0"/>
  </w:num>
  <w:num w:numId="39" w16cid:durableId="1162281084">
    <w:abstractNumId w:val="37"/>
  </w:num>
  <w:num w:numId="40" w16cid:durableId="950090314">
    <w:abstractNumId w:val="1"/>
  </w:num>
  <w:num w:numId="41" w16cid:durableId="1973512586">
    <w:abstractNumId w:val="29"/>
  </w:num>
  <w:num w:numId="42" w16cid:durableId="40947279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59095693">
    <w:abstractNumId w:val="16"/>
  </w:num>
  <w:num w:numId="44" w16cid:durableId="373819092">
    <w:abstractNumId w:val="3"/>
  </w:num>
  <w:num w:numId="45" w16cid:durableId="652873204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64.90pt"/>
  <w:hyphenationZone w:val="17.85pt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14DF"/>
    <w:rsid w:val="0000341B"/>
    <w:rsid w:val="000064B7"/>
    <w:rsid w:val="000068F9"/>
    <w:rsid w:val="00010917"/>
    <w:rsid w:val="00010D76"/>
    <w:rsid w:val="00010F45"/>
    <w:rsid w:val="00011393"/>
    <w:rsid w:val="00012946"/>
    <w:rsid w:val="000163FC"/>
    <w:rsid w:val="00016491"/>
    <w:rsid w:val="00020F3C"/>
    <w:rsid w:val="00022953"/>
    <w:rsid w:val="00023106"/>
    <w:rsid w:val="00023B7D"/>
    <w:rsid w:val="00024081"/>
    <w:rsid w:val="00024753"/>
    <w:rsid w:val="00024B8D"/>
    <w:rsid w:val="00024BA4"/>
    <w:rsid w:val="00027E74"/>
    <w:rsid w:val="00030250"/>
    <w:rsid w:val="00031410"/>
    <w:rsid w:val="000346B7"/>
    <w:rsid w:val="00035357"/>
    <w:rsid w:val="00037DEE"/>
    <w:rsid w:val="000410BE"/>
    <w:rsid w:val="000452AF"/>
    <w:rsid w:val="00046AC3"/>
    <w:rsid w:val="00050960"/>
    <w:rsid w:val="000515AA"/>
    <w:rsid w:val="000520EF"/>
    <w:rsid w:val="00052989"/>
    <w:rsid w:val="00053B16"/>
    <w:rsid w:val="00053B77"/>
    <w:rsid w:val="00056C34"/>
    <w:rsid w:val="00056EB0"/>
    <w:rsid w:val="0005702A"/>
    <w:rsid w:val="00057080"/>
    <w:rsid w:val="0005789B"/>
    <w:rsid w:val="000610EB"/>
    <w:rsid w:val="0006566E"/>
    <w:rsid w:val="000659FC"/>
    <w:rsid w:val="00067869"/>
    <w:rsid w:val="000678B9"/>
    <w:rsid w:val="00073070"/>
    <w:rsid w:val="000736BD"/>
    <w:rsid w:val="00073FDF"/>
    <w:rsid w:val="0007617D"/>
    <w:rsid w:val="000762F9"/>
    <w:rsid w:val="00076DE5"/>
    <w:rsid w:val="0007720F"/>
    <w:rsid w:val="000777D7"/>
    <w:rsid w:val="00080137"/>
    <w:rsid w:val="000806ED"/>
    <w:rsid w:val="00080956"/>
    <w:rsid w:val="00083DE0"/>
    <w:rsid w:val="000861DC"/>
    <w:rsid w:val="00086940"/>
    <w:rsid w:val="00086AB3"/>
    <w:rsid w:val="00087C0C"/>
    <w:rsid w:val="00087E82"/>
    <w:rsid w:val="00091411"/>
    <w:rsid w:val="00091B29"/>
    <w:rsid w:val="00094795"/>
    <w:rsid w:val="00095A61"/>
    <w:rsid w:val="00095DC0"/>
    <w:rsid w:val="000A0716"/>
    <w:rsid w:val="000A1A02"/>
    <w:rsid w:val="000A3B19"/>
    <w:rsid w:val="000A4674"/>
    <w:rsid w:val="000A693B"/>
    <w:rsid w:val="000A7FA5"/>
    <w:rsid w:val="000B073E"/>
    <w:rsid w:val="000B0C75"/>
    <w:rsid w:val="000B1ACF"/>
    <w:rsid w:val="000B1E83"/>
    <w:rsid w:val="000B5447"/>
    <w:rsid w:val="000B57A4"/>
    <w:rsid w:val="000C2346"/>
    <w:rsid w:val="000C296A"/>
    <w:rsid w:val="000C3E4B"/>
    <w:rsid w:val="000C50B2"/>
    <w:rsid w:val="000C6060"/>
    <w:rsid w:val="000C654B"/>
    <w:rsid w:val="000C6959"/>
    <w:rsid w:val="000D2242"/>
    <w:rsid w:val="000D2514"/>
    <w:rsid w:val="000D5977"/>
    <w:rsid w:val="000D5F55"/>
    <w:rsid w:val="000D62CF"/>
    <w:rsid w:val="000D772F"/>
    <w:rsid w:val="000E0A6B"/>
    <w:rsid w:val="000E1075"/>
    <w:rsid w:val="000E2254"/>
    <w:rsid w:val="000E2CA4"/>
    <w:rsid w:val="000E37C3"/>
    <w:rsid w:val="000E3C8B"/>
    <w:rsid w:val="000E6AD2"/>
    <w:rsid w:val="000E6BC0"/>
    <w:rsid w:val="000E75E6"/>
    <w:rsid w:val="000F064E"/>
    <w:rsid w:val="000F0B52"/>
    <w:rsid w:val="000F24A4"/>
    <w:rsid w:val="000F44B8"/>
    <w:rsid w:val="000F7174"/>
    <w:rsid w:val="000F7FA6"/>
    <w:rsid w:val="00100D2A"/>
    <w:rsid w:val="0010120D"/>
    <w:rsid w:val="00101F24"/>
    <w:rsid w:val="00101F80"/>
    <w:rsid w:val="00102020"/>
    <w:rsid w:val="00103145"/>
    <w:rsid w:val="00106D9E"/>
    <w:rsid w:val="00110733"/>
    <w:rsid w:val="00110784"/>
    <w:rsid w:val="00112588"/>
    <w:rsid w:val="00113356"/>
    <w:rsid w:val="00113A25"/>
    <w:rsid w:val="001150F6"/>
    <w:rsid w:val="00116737"/>
    <w:rsid w:val="00117D41"/>
    <w:rsid w:val="00120A01"/>
    <w:rsid w:val="00120DED"/>
    <w:rsid w:val="00120E37"/>
    <w:rsid w:val="001210D8"/>
    <w:rsid w:val="00124ED7"/>
    <w:rsid w:val="00125164"/>
    <w:rsid w:val="0012645F"/>
    <w:rsid w:val="0013098D"/>
    <w:rsid w:val="001309B4"/>
    <w:rsid w:val="00132C80"/>
    <w:rsid w:val="00133E27"/>
    <w:rsid w:val="00134715"/>
    <w:rsid w:val="0013733E"/>
    <w:rsid w:val="0014089B"/>
    <w:rsid w:val="00140CEC"/>
    <w:rsid w:val="00141A33"/>
    <w:rsid w:val="00142104"/>
    <w:rsid w:val="00143A0D"/>
    <w:rsid w:val="0014472B"/>
    <w:rsid w:val="00145B9D"/>
    <w:rsid w:val="001470E8"/>
    <w:rsid w:val="00147D17"/>
    <w:rsid w:val="00147E9A"/>
    <w:rsid w:val="00150292"/>
    <w:rsid w:val="00152738"/>
    <w:rsid w:val="0015291C"/>
    <w:rsid w:val="00152ADD"/>
    <w:rsid w:val="00152D52"/>
    <w:rsid w:val="001551D9"/>
    <w:rsid w:val="00155906"/>
    <w:rsid w:val="00156591"/>
    <w:rsid w:val="00156BDB"/>
    <w:rsid w:val="001570F6"/>
    <w:rsid w:val="00157563"/>
    <w:rsid w:val="00157DF3"/>
    <w:rsid w:val="00165A90"/>
    <w:rsid w:val="001671FE"/>
    <w:rsid w:val="00171E10"/>
    <w:rsid w:val="0017201A"/>
    <w:rsid w:val="001739E1"/>
    <w:rsid w:val="00174FA9"/>
    <w:rsid w:val="00175686"/>
    <w:rsid w:val="00176D50"/>
    <w:rsid w:val="0017726E"/>
    <w:rsid w:val="00180B8D"/>
    <w:rsid w:val="00183D6D"/>
    <w:rsid w:val="001842F4"/>
    <w:rsid w:val="00186C20"/>
    <w:rsid w:val="001872A5"/>
    <w:rsid w:val="00192372"/>
    <w:rsid w:val="001925DA"/>
    <w:rsid w:val="00193777"/>
    <w:rsid w:val="00194350"/>
    <w:rsid w:val="00195336"/>
    <w:rsid w:val="0019665F"/>
    <w:rsid w:val="00197278"/>
    <w:rsid w:val="001A029F"/>
    <w:rsid w:val="001A0B2E"/>
    <w:rsid w:val="001A0FA0"/>
    <w:rsid w:val="001A19FC"/>
    <w:rsid w:val="001A28B1"/>
    <w:rsid w:val="001A2C87"/>
    <w:rsid w:val="001A47B6"/>
    <w:rsid w:val="001A4F6F"/>
    <w:rsid w:val="001B16D5"/>
    <w:rsid w:val="001B3667"/>
    <w:rsid w:val="001B36C2"/>
    <w:rsid w:val="001B3705"/>
    <w:rsid w:val="001B46C7"/>
    <w:rsid w:val="001B5A36"/>
    <w:rsid w:val="001B735E"/>
    <w:rsid w:val="001B7780"/>
    <w:rsid w:val="001C28D1"/>
    <w:rsid w:val="001C2CE8"/>
    <w:rsid w:val="001C2EC5"/>
    <w:rsid w:val="001C37B6"/>
    <w:rsid w:val="001C37C6"/>
    <w:rsid w:val="001C4590"/>
    <w:rsid w:val="001C508F"/>
    <w:rsid w:val="001C539B"/>
    <w:rsid w:val="001C54B0"/>
    <w:rsid w:val="001C6089"/>
    <w:rsid w:val="001C6AEB"/>
    <w:rsid w:val="001C6BE1"/>
    <w:rsid w:val="001D066F"/>
    <w:rsid w:val="001D1E21"/>
    <w:rsid w:val="001D420F"/>
    <w:rsid w:val="001D472D"/>
    <w:rsid w:val="001D56D0"/>
    <w:rsid w:val="001E0010"/>
    <w:rsid w:val="001E17B4"/>
    <w:rsid w:val="001E391B"/>
    <w:rsid w:val="001E7647"/>
    <w:rsid w:val="001E7C4D"/>
    <w:rsid w:val="001F0B93"/>
    <w:rsid w:val="001F4146"/>
    <w:rsid w:val="001F546F"/>
    <w:rsid w:val="001F58BB"/>
    <w:rsid w:val="00202EF1"/>
    <w:rsid w:val="00203FF3"/>
    <w:rsid w:val="00204D5E"/>
    <w:rsid w:val="00205E15"/>
    <w:rsid w:val="00206446"/>
    <w:rsid w:val="002073AE"/>
    <w:rsid w:val="00207E3C"/>
    <w:rsid w:val="00207FCB"/>
    <w:rsid w:val="0021318D"/>
    <w:rsid w:val="002132D6"/>
    <w:rsid w:val="0021394D"/>
    <w:rsid w:val="00216275"/>
    <w:rsid w:val="00216CDA"/>
    <w:rsid w:val="0021768C"/>
    <w:rsid w:val="00223FA8"/>
    <w:rsid w:val="00225026"/>
    <w:rsid w:val="0022553B"/>
    <w:rsid w:val="002258D5"/>
    <w:rsid w:val="00225BD6"/>
    <w:rsid w:val="002332E4"/>
    <w:rsid w:val="00233CB1"/>
    <w:rsid w:val="0023537E"/>
    <w:rsid w:val="00235FB6"/>
    <w:rsid w:val="0023631A"/>
    <w:rsid w:val="002363FB"/>
    <w:rsid w:val="0023761F"/>
    <w:rsid w:val="002420D2"/>
    <w:rsid w:val="00242D18"/>
    <w:rsid w:val="00242F78"/>
    <w:rsid w:val="002432FC"/>
    <w:rsid w:val="00244DFF"/>
    <w:rsid w:val="00245CE7"/>
    <w:rsid w:val="00247AEC"/>
    <w:rsid w:val="00250B18"/>
    <w:rsid w:val="00250B57"/>
    <w:rsid w:val="002524A8"/>
    <w:rsid w:val="00252518"/>
    <w:rsid w:val="00262D17"/>
    <w:rsid w:val="00263504"/>
    <w:rsid w:val="002641BF"/>
    <w:rsid w:val="002646E1"/>
    <w:rsid w:val="00266642"/>
    <w:rsid w:val="002668E6"/>
    <w:rsid w:val="00267A1F"/>
    <w:rsid w:val="00267AD3"/>
    <w:rsid w:val="00272FFE"/>
    <w:rsid w:val="0027408B"/>
    <w:rsid w:val="0027579D"/>
    <w:rsid w:val="00277D18"/>
    <w:rsid w:val="002863E7"/>
    <w:rsid w:val="00286C65"/>
    <w:rsid w:val="00287282"/>
    <w:rsid w:val="00290195"/>
    <w:rsid w:val="0029597A"/>
    <w:rsid w:val="00296EEF"/>
    <w:rsid w:val="002A08E8"/>
    <w:rsid w:val="002A15AA"/>
    <w:rsid w:val="002A2D80"/>
    <w:rsid w:val="002A6022"/>
    <w:rsid w:val="002A6291"/>
    <w:rsid w:val="002A7FA0"/>
    <w:rsid w:val="002B121A"/>
    <w:rsid w:val="002B2291"/>
    <w:rsid w:val="002B3917"/>
    <w:rsid w:val="002B406F"/>
    <w:rsid w:val="002B429B"/>
    <w:rsid w:val="002B4B28"/>
    <w:rsid w:val="002B56FF"/>
    <w:rsid w:val="002B58C9"/>
    <w:rsid w:val="002B5C33"/>
    <w:rsid w:val="002B64D5"/>
    <w:rsid w:val="002B75EE"/>
    <w:rsid w:val="002C1E4D"/>
    <w:rsid w:val="002C31E4"/>
    <w:rsid w:val="002C4B4A"/>
    <w:rsid w:val="002C4E2D"/>
    <w:rsid w:val="002C50B9"/>
    <w:rsid w:val="002C570F"/>
    <w:rsid w:val="002C76D5"/>
    <w:rsid w:val="002D00E4"/>
    <w:rsid w:val="002D2B92"/>
    <w:rsid w:val="002D2C4B"/>
    <w:rsid w:val="002D38AB"/>
    <w:rsid w:val="002D4466"/>
    <w:rsid w:val="002D4766"/>
    <w:rsid w:val="002D5D1A"/>
    <w:rsid w:val="002D6F60"/>
    <w:rsid w:val="002D7F3E"/>
    <w:rsid w:val="002E02CB"/>
    <w:rsid w:val="002E02E9"/>
    <w:rsid w:val="002E0CEC"/>
    <w:rsid w:val="002E15B9"/>
    <w:rsid w:val="002E25EE"/>
    <w:rsid w:val="002E2F84"/>
    <w:rsid w:val="002E3F70"/>
    <w:rsid w:val="002E527F"/>
    <w:rsid w:val="002E532F"/>
    <w:rsid w:val="002F079B"/>
    <w:rsid w:val="002F08B7"/>
    <w:rsid w:val="002F28C8"/>
    <w:rsid w:val="002F475D"/>
    <w:rsid w:val="002F55FC"/>
    <w:rsid w:val="002F5A37"/>
    <w:rsid w:val="002F6B38"/>
    <w:rsid w:val="002F6BD6"/>
    <w:rsid w:val="002F719D"/>
    <w:rsid w:val="002F78BA"/>
    <w:rsid w:val="0030249D"/>
    <w:rsid w:val="0030460F"/>
    <w:rsid w:val="0030664C"/>
    <w:rsid w:val="0031068C"/>
    <w:rsid w:val="00310C00"/>
    <w:rsid w:val="0031213F"/>
    <w:rsid w:val="00312634"/>
    <w:rsid w:val="003128DB"/>
    <w:rsid w:val="00312F4D"/>
    <w:rsid w:val="00313D86"/>
    <w:rsid w:val="00314556"/>
    <w:rsid w:val="00314AB8"/>
    <w:rsid w:val="00317611"/>
    <w:rsid w:val="0032352F"/>
    <w:rsid w:val="0033013E"/>
    <w:rsid w:val="00330D8B"/>
    <w:rsid w:val="00330F93"/>
    <w:rsid w:val="003317E0"/>
    <w:rsid w:val="003336F1"/>
    <w:rsid w:val="00334D57"/>
    <w:rsid w:val="00336111"/>
    <w:rsid w:val="003363B9"/>
    <w:rsid w:val="00344B4E"/>
    <w:rsid w:val="003451AA"/>
    <w:rsid w:val="00347DFF"/>
    <w:rsid w:val="00351CAE"/>
    <w:rsid w:val="00351E31"/>
    <w:rsid w:val="00353C45"/>
    <w:rsid w:val="00353DF2"/>
    <w:rsid w:val="003553A3"/>
    <w:rsid w:val="0035554B"/>
    <w:rsid w:val="00356349"/>
    <w:rsid w:val="00356D8A"/>
    <w:rsid w:val="00357E21"/>
    <w:rsid w:val="00360845"/>
    <w:rsid w:val="00361516"/>
    <w:rsid w:val="00361B2F"/>
    <w:rsid w:val="00361EA1"/>
    <w:rsid w:val="0036213B"/>
    <w:rsid w:val="003621A4"/>
    <w:rsid w:val="00362629"/>
    <w:rsid w:val="00363032"/>
    <w:rsid w:val="00364AC2"/>
    <w:rsid w:val="003652B8"/>
    <w:rsid w:val="003668C3"/>
    <w:rsid w:val="0037005F"/>
    <w:rsid w:val="00371977"/>
    <w:rsid w:val="00371DDD"/>
    <w:rsid w:val="00371FD7"/>
    <w:rsid w:val="00372763"/>
    <w:rsid w:val="00372AEC"/>
    <w:rsid w:val="00373086"/>
    <w:rsid w:val="00373D34"/>
    <w:rsid w:val="003802A4"/>
    <w:rsid w:val="003806D0"/>
    <w:rsid w:val="003830DB"/>
    <w:rsid w:val="00383F56"/>
    <w:rsid w:val="003856FF"/>
    <w:rsid w:val="00385D49"/>
    <w:rsid w:val="00386764"/>
    <w:rsid w:val="00387193"/>
    <w:rsid w:val="003872A7"/>
    <w:rsid w:val="00391119"/>
    <w:rsid w:val="00391FA9"/>
    <w:rsid w:val="00392861"/>
    <w:rsid w:val="003930B9"/>
    <w:rsid w:val="00394649"/>
    <w:rsid w:val="00397DC8"/>
    <w:rsid w:val="003A2F64"/>
    <w:rsid w:val="003A4C7E"/>
    <w:rsid w:val="003B2C12"/>
    <w:rsid w:val="003B2F0C"/>
    <w:rsid w:val="003B461E"/>
    <w:rsid w:val="003B7A52"/>
    <w:rsid w:val="003C150E"/>
    <w:rsid w:val="003C30CB"/>
    <w:rsid w:val="003C513A"/>
    <w:rsid w:val="003C5C54"/>
    <w:rsid w:val="003C7D42"/>
    <w:rsid w:val="003C7D65"/>
    <w:rsid w:val="003D03B0"/>
    <w:rsid w:val="003D03B8"/>
    <w:rsid w:val="003D29A8"/>
    <w:rsid w:val="003D2C63"/>
    <w:rsid w:val="003D5443"/>
    <w:rsid w:val="003D6246"/>
    <w:rsid w:val="003D6FF4"/>
    <w:rsid w:val="003E1D9B"/>
    <w:rsid w:val="003E2BF5"/>
    <w:rsid w:val="003E4655"/>
    <w:rsid w:val="003E4F96"/>
    <w:rsid w:val="003E56B2"/>
    <w:rsid w:val="003E5DD9"/>
    <w:rsid w:val="003E6B0E"/>
    <w:rsid w:val="003E787C"/>
    <w:rsid w:val="003E78E0"/>
    <w:rsid w:val="003F12AF"/>
    <w:rsid w:val="003F2880"/>
    <w:rsid w:val="003F4E16"/>
    <w:rsid w:val="003F6E81"/>
    <w:rsid w:val="00400157"/>
    <w:rsid w:val="00400380"/>
    <w:rsid w:val="00400B55"/>
    <w:rsid w:val="00401F8B"/>
    <w:rsid w:val="0040298F"/>
    <w:rsid w:val="00403824"/>
    <w:rsid w:val="00403FA1"/>
    <w:rsid w:val="00404828"/>
    <w:rsid w:val="00405DFD"/>
    <w:rsid w:val="00406853"/>
    <w:rsid w:val="0040721A"/>
    <w:rsid w:val="00410BE0"/>
    <w:rsid w:val="00411013"/>
    <w:rsid w:val="00413485"/>
    <w:rsid w:val="0041355A"/>
    <w:rsid w:val="00413F5A"/>
    <w:rsid w:val="00420062"/>
    <w:rsid w:val="00420F02"/>
    <w:rsid w:val="0042646F"/>
    <w:rsid w:val="00426A19"/>
    <w:rsid w:val="00427358"/>
    <w:rsid w:val="004303AF"/>
    <w:rsid w:val="004342AD"/>
    <w:rsid w:val="00441771"/>
    <w:rsid w:val="0044390D"/>
    <w:rsid w:val="0044404A"/>
    <w:rsid w:val="004448F0"/>
    <w:rsid w:val="00445626"/>
    <w:rsid w:val="00445819"/>
    <w:rsid w:val="00450C13"/>
    <w:rsid w:val="00453545"/>
    <w:rsid w:val="00456919"/>
    <w:rsid w:val="00461DAF"/>
    <w:rsid w:val="0046236D"/>
    <w:rsid w:val="004632A4"/>
    <w:rsid w:val="004651D6"/>
    <w:rsid w:val="00466CF8"/>
    <w:rsid w:val="0047030F"/>
    <w:rsid w:val="00473049"/>
    <w:rsid w:val="004746B3"/>
    <w:rsid w:val="0048029A"/>
    <w:rsid w:val="0048125C"/>
    <w:rsid w:val="00483B38"/>
    <w:rsid w:val="00483B91"/>
    <w:rsid w:val="00484B39"/>
    <w:rsid w:val="00484F70"/>
    <w:rsid w:val="00485EBC"/>
    <w:rsid w:val="00486708"/>
    <w:rsid w:val="00487CC2"/>
    <w:rsid w:val="00491D9B"/>
    <w:rsid w:val="00493FA4"/>
    <w:rsid w:val="00494740"/>
    <w:rsid w:val="0049501C"/>
    <w:rsid w:val="00495A80"/>
    <w:rsid w:val="004A10E3"/>
    <w:rsid w:val="004A2845"/>
    <w:rsid w:val="004A43E5"/>
    <w:rsid w:val="004A4BD3"/>
    <w:rsid w:val="004A5038"/>
    <w:rsid w:val="004A6A9A"/>
    <w:rsid w:val="004A75B8"/>
    <w:rsid w:val="004B0F70"/>
    <w:rsid w:val="004B2F0D"/>
    <w:rsid w:val="004B3D91"/>
    <w:rsid w:val="004C2D30"/>
    <w:rsid w:val="004C48B6"/>
    <w:rsid w:val="004C67D0"/>
    <w:rsid w:val="004C69EA"/>
    <w:rsid w:val="004C770F"/>
    <w:rsid w:val="004C7D5A"/>
    <w:rsid w:val="004D02D2"/>
    <w:rsid w:val="004D0C89"/>
    <w:rsid w:val="004D15C5"/>
    <w:rsid w:val="004D232B"/>
    <w:rsid w:val="004D6491"/>
    <w:rsid w:val="004D7C7D"/>
    <w:rsid w:val="004E1F34"/>
    <w:rsid w:val="004E40E2"/>
    <w:rsid w:val="004E5F65"/>
    <w:rsid w:val="004E6461"/>
    <w:rsid w:val="004E7D49"/>
    <w:rsid w:val="004F5FF0"/>
    <w:rsid w:val="004F70C3"/>
    <w:rsid w:val="004F785F"/>
    <w:rsid w:val="00501732"/>
    <w:rsid w:val="00502692"/>
    <w:rsid w:val="0050326C"/>
    <w:rsid w:val="00503789"/>
    <w:rsid w:val="00504EA0"/>
    <w:rsid w:val="0050667C"/>
    <w:rsid w:val="00511288"/>
    <w:rsid w:val="0051128C"/>
    <w:rsid w:val="00513545"/>
    <w:rsid w:val="005142E0"/>
    <w:rsid w:val="0051714A"/>
    <w:rsid w:val="005171F5"/>
    <w:rsid w:val="005178FA"/>
    <w:rsid w:val="00521F2F"/>
    <w:rsid w:val="005226CF"/>
    <w:rsid w:val="00523739"/>
    <w:rsid w:val="00524796"/>
    <w:rsid w:val="00525288"/>
    <w:rsid w:val="005272D6"/>
    <w:rsid w:val="00527C92"/>
    <w:rsid w:val="005311C2"/>
    <w:rsid w:val="0053125C"/>
    <w:rsid w:val="0053165E"/>
    <w:rsid w:val="00531B88"/>
    <w:rsid w:val="0053274E"/>
    <w:rsid w:val="00543584"/>
    <w:rsid w:val="00543ADC"/>
    <w:rsid w:val="00543BFF"/>
    <w:rsid w:val="005448A2"/>
    <w:rsid w:val="00545EFD"/>
    <w:rsid w:val="00546D19"/>
    <w:rsid w:val="005472E6"/>
    <w:rsid w:val="00547CFE"/>
    <w:rsid w:val="0055010F"/>
    <w:rsid w:val="0055039C"/>
    <w:rsid w:val="00550423"/>
    <w:rsid w:val="00551160"/>
    <w:rsid w:val="0055179B"/>
    <w:rsid w:val="00551D57"/>
    <w:rsid w:val="00554D54"/>
    <w:rsid w:val="00556905"/>
    <w:rsid w:val="00561DDD"/>
    <w:rsid w:val="0057128C"/>
    <w:rsid w:val="005718E2"/>
    <w:rsid w:val="00572A89"/>
    <w:rsid w:val="005738CA"/>
    <w:rsid w:val="00574555"/>
    <w:rsid w:val="00575D22"/>
    <w:rsid w:val="00575D97"/>
    <w:rsid w:val="005763D3"/>
    <w:rsid w:val="00576CA9"/>
    <w:rsid w:val="00577552"/>
    <w:rsid w:val="00577BAD"/>
    <w:rsid w:val="00585033"/>
    <w:rsid w:val="005877C3"/>
    <w:rsid w:val="0059076E"/>
    <w:rsid w:val="00590EDE"/>
    <w:rsid w:val="00592891"/>
    <w:rsid w:val="00592FAA"/>
    <w:rsid w:val="005963EE"/>
    <w:rsid w:val="00596499"/>
    <w:rsid w:val="00596F65"/>
    <w:rsid w:val="005A02DC"/>
    <w:rsid w:val="005A0CBA"/>
    <w:rsid w:val="005A4D7E"/>
    <w:rsid w:val="005A5552"/>
    <w:rsid w:val="005A6884"/>
    <w:rsid w:val="005A6BDF"/>
    <w:rsid w:val="005A6FA8"/>
    <w:rsid w:val="005A76C7"/>
    <w:rsid w:val="005B2812"/>
    <w:rsid w:val="005B2C81"/>
    <w:rsid w:val="005B3027"/>
    <w:rsid w:val="005B3CE4"/>
    <w:rsid w:val="005B402F"/>
    <w:rsid w:val="005C24A4"/>
    <w:rsid w:val="005C3147"/>
    <w:rsid w:val="005C31C9"/>
    <w:rsid w:val="005C3FD4"/>
    <w:rsid w:val="005C4BA8"/>
    <w:rsid w:val="005C4CB8"/>
    <w:rsid w:val="005C58FC"/>
    <w:rsid w:val="005D105B"/>
    <w:rsid w:val="005D1679"/>
    <w:rsid w:val="005D1ACB"/>
    <w:rsid w:val="005D1F74"/>
    <w:rsid w:val="005D392D"/>
    <w:rsid w:val="005D3D74"/>
    <w:rsid w:val="005D482B"/>
    <w:rsid w:val="005D4DED"/>
    <w:rsid w:val="005D611B"/>
    <w:rsid w:val="005D618D"/>
    <w:rsid w:val="005E01CD"/>
    <w:rsid w:val="005E0C9E"/>
    <w:rsid w:val="005E2968"/>
    <w:rsid w:val="005E32FC"/>
    <w:rsid w:val="005E522B"/>
    <w:rsid w:val="005E522E"/>
    <w:rsid w:val="005E6D4B"/>
    <w:rsid w:val="005F068D"/>
    <w:rsid w:val="005F0A30"/>
    <w:rsid w:val="005F110A"/>
    <w:rsid w:val="005F1E26"/>
    <w:rsid w:val="005F3860"/>
    <w:rsid w:val="005F3A67"/>
    <w:rsid w:val="005F4D47"/>
    <w:rsid w:val="005F69A1"/>
    <w:rsid w:val="005F6C2C"/>
    <w:rsid w:val="006002E4"/>
    <w:rsid w:val="00601ED6"/>
    <w:rsid w:val="00602BA5"/>
    <w:rsid w:val="00606E04"/>
    <w:rsid w:val="006077AD"/>
    <w:rsid w:val="0061052D"/>
    <w:rsid w:val="00611425"/>
    <w:rsid w:val="00613362"/>
    <w:rsid w:val="00616835"/>
    <w:rsid w:val="00616935"/>
    <w:rsid w:val="00616CBB"/>
    <w:rsid w:val="00622C09"/>
    <w:rsid w:val="006233FC"/>
    <w:rsid w:val="00623A4E"/>
    <w:rsid w:val="00623EB3"/>
    <w:rsid w:val="006247C1"/>
    <w:rsid w:val="00627A07"/>
    <w:rsid w:val="006303D8"/>
    <w:rsid w:val="00630544"/>
    <w:rsid w:val="00631432"/>
    <w:rsid w:val="00636CEF"/>
    <w:rsid w:val="00641816"/>
    <w:rsid w:val="00641859"/>
    <w:rsid w:val="00642168"/>
    <w:rsid w:val="00643296"/>
    <w:rsid w:val="00645BAD"/>
    <w:rsid w:val="006461BA"/>
    <w:rsid w:val="00646259"/>
    <w:rsid w:val="006462A0"/>
    <w:rsid w:val="00650302"/>
    <w:rsid w:val="00650E46"/>
    <w:rsid w:val="0065196E"/>
    <w:rsid w:val="0065371F"/>
    <w:rsid w:val="00655058"/>
    <w:rsid w:val="006550C3"/>
    <w:rsid w:val="006550D8"/>
    <w:rsid w:val="0065553E"/>
    <w:rsid w:val="00656016"/>
    <w:rsid w:val="0065718E"/>
    <w:rsid w:val="00657BE2"/>
    <w:rsid w:val="006600B5"/>
    <w:rsid w:val="00660FDE"/>
    <w:rsid w:val="00663543"/>
    <w:rsid w:val="00664B36"/>
    <w:rsid w:val="00664C1F"/>
    <w:rsid w:val="00665018"/>
    <w:rsid w:val="00665C72"/>
    <w:rsid w:val="00667B4D"/>
    <w:rsid w:val="00670164"/>
    <w:rsid w:val="00670B93"/>
    <w:rsid w:val="00671445"/>
    <w:rsid w:val="0067152D"/>
    <w:rsid w:val="00674006"/>
    <w:rsid w:val="006744D4"/>
    <w:rsid w:val="00674D4F"/>
    <w:rsid w:val="00675392"/>
    <w:rsid w:val="0067665D"/>
    <w:rsid w:val="00680164"/>
    <w:rsid w:val="006804BF"/>
    <w:rsid w:val="00680645"/>
    <w:rsid w:val="00680B4E"/>
    <w:rsid w:val="00681BE8"/>
    <w:rsid w:val="00683CD1"/>
    <w:rsid w:val="006857F5"/>
    <w:rsid w:val="00687FF9"/>
    <w:rsid w:val="0069159B"/>
    <w:rsid w:val="00691D77"/>
    <w:rsid w:val="00692F45"/>
    <w:rsid w:val="0069392F"/>
    <w:rsid w:val="00693C55"/>
    <w:rsid w:val="006944DE"/>
    <w:rsid w:val="00694D3E"/>
    <w:rsid w:val="00695138"/>
    <w:rsid w:val="00695480"/>
    <w:rsid w:val="006959A2"/>
    <w:rsid w:val="006972F3"/>
    <w:rsid w:val="006A412D"/>
    <w:rsid w:val="006A49A1"/>
    <w:rsid w:val="006A5F8B"/>
    <w:rsid w:val="006A68EF"/>
    <w:rsid w:val="006B0E03"/>
    <w:rsid w:val="006B1065"/>
    <w:rsid w:val="006B10A4"/>
    <w:rsid w:val="006B3357"/>
    <w:rsid w:val="006B3374"/>
    <w:rsid w:val="006B594A"/>
    <w:rsid w:val="006B61C8"/>
    <w:rsid w:val="006B635F"/>
    <w:rsid w:val="006B6E13"/>
    <w:rsid w:val="006C3F8C"/>
    <w:rsid w:val="006C6536"/>
    <w:rsid w:val="006C734F"/>
    <w:rsid w:val="006D2D38"/>
    <w:rsid w:val="006D3016"/>
    <w:rsid w:val="006D4029"/>
    <w:rsid w:val="006D455E"/>
    <w:rsid w:val="006D51BA"/>
    <w:rsid w:val="006E1F9E"/>
    <w:rsid w:val="006E3235"/>
    <w:rsid w:val="006E33C5"/>
    <w:rsid w:val="006E3859"/>
    <w:rsid w:val="006E4E1C"/>
    <w:rsid w:val="006E5655"/>
    <w:rsid w:val="006E6FEB"/>
    <w:rsid w:val="006E7493"/>
    <w:rsid w:val="006F107E"/>
    <w:rsid w:val="006F15BE"/>
    <w:rsid w:val="006F22B7"/>
    <w:rsid w:val="006F2EB9"/>
    <w:rsid w:val="006F3372"/>
    <w:rsid w:val="006F3A78"/>
    <w:rsid w:val="006F4AF4"/>
    <w:rsid w:val="006F58A3"/>
    <w:rsid w:val="006F78C9"/>
    <w:rsid w:val="00702DE1"/>
    <w:rsid w:val="007030DB"/>
    <w:rsid w:val="007073E6"/>
    <w:rsid w:val="00710245"/>
    <w:rsid w:val="007129E3"/>
    <w:rsid w:val="00712E89"/>
    <w:rsid w:val="00713E62"/>
    <w:rsid w:val="007163A3"/>
    <w:rsid w:val="00716450"/>
    <w:rsid w:val="00716A50"/>
    <w:rsid w:val="0072439F"/>
    <w:rsid w:val="00724E95"/>
    <w:rsid w:val="00725B01"/>
    <w:rsid w:val="007264F8"/>
    <w:rsid w:val="00726A49"/>
    <w:rsid w:val="00727A62"/>
    <w:rsid w:val="00727A99"/>
    <w:rsid w:val="00731C0D"/>
    <w:rsid w:val="00732D34"/>
    <w:rsid w:val="00732EF0"/>
    <w:rsid w:val="00732F47"/>
    <w:rsid w:val="00733291"/>
    <w:rsid w:val="007332EC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1083"/>
    <w:rsid w:val="0074128A"/>
    <w:rsid w:val="007427ED"/>
    <w:rsid w:val="0074357A"/>
    <w:rsid w:val="00743D5B"/>
    <w:rsid w:val="00751DB9"/>
    <w:rsid w:val="0075278C"/>
    <w:rsid w:val="00755373"/>
    <w:rsid w:val="00757638"/>
    <w:rsid w:val="0076168F"/>
    <w:rsid w:val="00762A6C"/>
    <w:rsid w:val="00763A54"/>
    <w:rsid w:val="00764048"/>
    <w:rsid w:val="007656EB"/>
    <w:rsid w:val="00766747"/>
    <w:rsid w:val="00770061"/>
    <w:rsid w:val="007707D8"/>
    <w:rsid w:val="007709AE"/>
    <w:rsid w:val="00771BF9"/>
    <w:rsid w:val="00772699"/>
    <w:rsid w:val="00782220"/>
    <w:rsid w:val="0079084A"/>
    <w:rsid w:val="00790878"/>
    <w:rsid w:val="0079172B"/>
    <w:rsid w:val="00792023"/>
    <w:rsid w:val="00793FB5"/>
    <w:rsid w:val="0079423E"/>
    <w:rsid w:val="007945AC"/>
    <w:rsid w:val="0079627C"/>
    <w:rsid w:val="0079713C"/>
    <w:rsid w:val="00797F43"/>
    <w:rsid w:val="007A03CA"/>
    <w:rsid w:val="007B1BB9"/>
    <w:rsid w:val="007B5B5A"/>
    <w:rsid w:val="007B5E20"/>
    <w:rsid w:val="007B68F8"/>
    <w:rsid w:val="007C022E"/>
    <w:rsid w:val="007C0E43"/>
    <w:rsid w:val="007C1468"/>
    <w:rsid w:val="007C2055"/>
    <w:rsid w:val="007C2A18"/>
    <w:rsid w:val="007C617F"/>
    <w:rsid w:val="007C651B"/>
    <w:rsid w:val="007C6D93"/>
    <w:rsid w:val="007C6F5B"/>
    <w:rsid w:val="007C7EDE"/>
    <w:rsid w:val="007D0F14"/>
    <w:rsid w:val="007D356D"/>
    <w:rsid w:val="007D6E31"/>
    <w:rsid w:val="007E00F6"/>
    <w:rsid w:val="007E2837"/>
    <w:rsid w:val="007E31AC"/>
    <w:rsid w:val="007E5575"/>
    <w:rsid w:val="007E5C4C"/>
    <w:rsid w:val="007F154B"/>
    <w:rsid w:val="007F4FA3"/>
    <w:rsid w:val="007F52C3"/>
    <w:rsid w:val="007F7E3B"/>
    <w:rsid w:val="00800119"/>
    <w:rsid w:val="008006B3"/>
    <w:rsid w:val="00800910"/>
    <w:rsid w:val="00801676"/>
    <w:rsid w:val="00801743"/>
    <w:rsid w:val="008018EB"/>
    <w:rsid w:val="00803D34"/>
    <w:rsid w:val="00803F1C"/>
    <w:rsid w:val="00806661"/>
    <w:rsid w:val="008066F5"/>
    <w:rsid w:val="0080712A"/>
    <w:rsid w:val="008077FA"/>
    <w:rsid w:val="00807BC4"/>
    <w:rsid w:val="0081003D"/>
    <w:rsid w:val="00811E26"/>
    <w:rsid w:val="00812EEC"/>
    <w:rsid w:val="008137A9"/>
    <w:rsid w:val="008138F6"/>
    <w:rsid w:val="00814338"/>
    <w:rsid w:val="00814F06"/>
    <w:rsid w:val="008160B3"/>
    <w:rsid w:val="00817370"/>
    <w:rsid w:val="00820F5B"/>
    <w:rsid w:val="00820FCA"/>
    <w:rsid w:val="008210DF"/>
    <w:rsid w:val="00821808"/>
    <w:rsid w:val="00822AFD"/>
    <w:rsid w:val="00825A39"/>
    <w:rsid w:val="00826460"/>
    <w:rsid w:val="008318C6"/>
    <w:rsid w:val="00831B77"/>
    <w:rsid w:val="00832CAF"/>
    <w:rsid w:val="00833E7C"/>
    <w:rsid w:val="00835B53"/>
    <w:rsid w:val="0084006B"/>
    <w:rsid w:val="00843698"/>
    <w:rsid w:val="00844223"/>
    <w:rsid w:val="0084641F"/>
    <w:rsid w:val="00847E4B"/>
    <w:rsid w:val="00851252"/>
    <w:rsid w:val="008519FC"/>
    <w:rsid w:val="00851C12"/>
    <w:rsid w:val="00852927"/>
    <w:rsid w:val="008531ED"/>
    <w:rsid w:val="00853B60"/>
    <w:rsid w:val="00855061"/>
    <w:rsid w:val="00855A78"/>
    <w:rsid w:val="0085775E"/>
    <w:rsid w:val="00860A53"/>
    <w:rsid w:val="00863507"/>
    <w:rsid w:val="00865730"/>
    <w:rsid w:val="00866534"/>
    <w:rsid w:val="00866BA2"/>
    <w:rsid w:val="008670D4"/>
    <w:rsid w:val="00867860"/>
    <w:rsid w:val="00870E9E"/>
    <w:rsid w:val="00872DDF"/>
    <w:rsid w:val="00874369"/>
    <w:rsid w:val="00875C2A"/>
    <w:rsid w:val="00876424"/>
    <w:rsid w:val="00877CB9"/>
    <w:rsid w:val="00880169"/>
    <w:rsid w:val="00880D3B"/>
    <w:rsid w:val="00881279"/>
    <w:rsid w:val="00881C81"/>
    <w:rsid w:val="0088214D"/>
    <w:rsid w:val="00882280"/>
    <w:rsid w:val="00882D44"/>
    <w:rsid w:val="008868A4"/>
    <w:rsid w:val="00887A71"/>
    <w:rsid w:val="00890E40"/>
    <w:rsid w:val="00892861"/>
    <w:rsid w:val="00892AAF"/>
    <w:rsid w:val="00893AF1"/>
    <w:rsid w:val="0089779F"/>
    <w:rsid w:val="008A27BC"/>
    <w:rsid w:val="008A2DF1"/>
    <w:rsid w:val="008A41B5"/>
    <w:rsid w:val="008A4784"/>
    <w:rsid w:val="008A593D"/>
    <w:rsid w:val="008A6C11"/>
    <w:rsid w:val="008B095B"/>
    <w:rsid w:val="008B19C2"/>
    <w:rsid w:val="008B219A"/>
    <w:rsid w:val="008B28A7"/>
    <w:rsid w:val="008B3350"/>
    <w:rsid w:val="008B3C17"/>
    <w:rsid w:val="008B3FD3"/>
    <w:rsid w:val="008B4BAD"/>
    <w:rsid w:val="008B55CB"/>
    <w:rsid w:val="008B5D00"/>
    <w:rsid w:val="008B5FB8"/>
    <w:rsid w:val="008B6287"/>
    <w:rsid w:val="008C0BD7"/>
    <w:rsid w:val="008C0F75"/>
    <w:rsid w:val="008C217B"/>
    <w:rsid w:val="008C39F1"/>
    <w:rsid w:val="008C3C62"/>
    <w:rsid w:val="008C5B2B"/>
    <w:rsid w:val="008C608B"/>
    <w:rsid w:val="008C6091"/>
    <w:rsid w:val="008C62C5"/>
    <w:rsid w:val="008C7059"/>
    <w:rsid w:val="008C7177"/>
    <w:rsid w:val="008C73E4"/>
    <w:rsid w:val="008D03E5"/>
    <w:rsid w:val="008D2205"/>
    <w:rsid w:val="008D5C70"/>
    <w:rsid w:val="008D65CD"/>
    <w:rsid w:val="008D6C51"/>
    <w:rsid w:val="008D7C0D"/>
    <w:rsid w:val="008E0B66"/>
    <w:rsid w:val="008E16B4"/>
    <w:rsid w:val="008E1A6F"/>
    <w:rsid w:val="008E1E89"/>
    <w:rsid w:val="008E3795"/>
    <w:rsid w:val="008E5B8C"/>
    <w:rsid w:val="008E75BD"/>
    <w:rsid w:val="008F032D"/>
    <w:rsid w:val="008F09BA"/>
    <w:rsid w:val="008F118F"/>
    <w:rsid w:val="008F2D39"/>
    <w:rsid w:val="008F4DBE"/>
    <w:rsid w:val="008F7169"/>
    <w:rsid w:val="009016F7"/>
    <w:rsid w:val="00902993"/>
    <w:rsid w:val="00902B52"/>
    <w:rsid w:val="009057C8"/>
    <w:rsid w:val="00907CCA"/>
    <w:rsid w:val="009100C2"/>
    <w:rsid w:val="0091020F"/>
    <w:rsid w:val="009166DF"/>
    <w:rsid w:val="0091700D"/>
    <w:rsid w:val="00921938"/>
    <w:rsid w:val="00922333"/>
    <w:rsid w:val="009234DA"/>
    <w:rsid w:val="00924023"/>
    <w:rsid w:val="00924084"/>
    <w:rsid w:val="009247B2"/>
    <w:rsid w:val="00925573"/>
    <w:rsid w:val="00926509"/>
    <w:rsid w:val="00927874"/>
    <w:rsid w:val="00927FC3"/>
    <w:rsid w:val="009302FD"/>
    <w:rsid w:val="00932754"/>
    <w:rsid w:val="00932840"/>
    <w:rsid w:val="009331C8"/>
    <w:rsid w:val="009338EC"/>
    <w:rsid w:val="00933D50"/>
    <w:rsid w:val="0093430A"/>
    <w:rsid w:val="0093628A"/>
    <w:rsid w:val="00941027"/>
    <w:rsid w:val="00941799"/>
    <w:rsid w:val="00942AAA"/>
    <w:rsid w:val="00945B09"/>
    <w:rsid w:val="00945BBF"/>
    <w:rsid w:val="0094609A"/>
    <w:rsid w:val="00946851"/>
    <w:rsid w:val="00946EDE"/>
    <w:rsid w:val="00947333"/>
    <w:rsid w:val="00950880"/>
    <w:rsid w:val="00952D5C"/>
    <w:rsid w:val="00955392"/>
    <w:rsid w:val="0095598A"/>
    <w:rsid w:val="0095765D"/>
    <w:rsid w:val="00961B9C"/>
    <w:rsid w:val="009632D1"/>
    <w:rsid w:val="009633AF"/>
    <w:rsid w:val="0096398A"/>
    <w:rsid w:val="00963B4B"/>
    <w:rsid w:val="009645FD"/>
    <w:rsid w:val="00965558"/>
    <w:rsid w:val="0096665A"/>
    <w:rsid w:val="009675A2"/>
    <w:rsid w:val="00970458"/>
    <w:rsid w:val="00970724"/>
    <w:rsid w:val="00970E16"/>
    <w:rsid w:val="009727FD"/>
    <w:rsid w:val="00973B8D"/>
    <w:rsid w:val="00973C7C"/>
    <w:rsid w:val="00975686"/>
    <w:rsid w:val="00976BFC"/>
    <w:rsid w:val="00976C12"/>
    <w:rsid w:val="009814D6"/>
    <w:rsid w:val="009839DA"/>
    <w:rsid w:val="00986BAD"/>
    <w:rsid w:val="00986BF1"/>
    <w:rsid w:val="00986EA5"/>
    <w:rsid w:val="00990E78"/>
    <w:rsid w:val="00993BA4"/>
    <w:rsid w:val="00993E37"/>
    <w:rsid w:val="00994F14"/>
    <w:rsid w:val="00995B4C"/>
    <w:rsid w:val="00995CDD"/>
    <w:rsid w:val="009960F8"/>
    <w:rsid w:val="00996A61"/>
    <w:rsid w:val="009A24AA"/>
    <w:rsid w:val="009A2ED2"/>
    <w:rsid w:val="009A3473"/>
    <w:rsid w:val="009A36B4"/>
    <w:rsid w:val="009A4DCE"/>
    <w:rsid w:val="009A6C21"/>
    <w:rsid w:val="009A7328"/>
    <w:rsid w:val="009A7651"/>
    <w:rsid w:val="009A78AF"/>
    <w:rsid w:val="009B1470"/>
    <w:rsid w:val="009B2B73"/>
    <w:rsid w:val="009B36D4"/>
    <w:rsid w:val="009C098A"/>
    <w:rsid w:val="009C164F"/>
    <w:rsid w:val="009C2658"/>
    <w:rsid w:val="009C27C9"/>
    <w:rsid w:val="009D005A"/>
    <w:rsid w:val="009D1AD6"/>
    <w:rsid w:val="009D2410"/>
    <w:rsid w:val="009D26CE"/>
    <w:rsid w:val="009D2E5C"/>
    <w:rsid w:val="009D3761"/>
    <w:rsid w:val="009D3D4F"/>
    <w:rsid w:val="009D4F2F"/>
    <w:rsid w:val="009D519A"/>
    <w:rsid w:val="009D6AAF"/>
    <w:rsid w:val="009D7855"/>
    <w:rsid w:val="009E0031"/>
    <w:rsid w:val="009E29EC"/>
    <w:rsid w:val="009E2B50"/>
    <w:rsid w:val="009E3E0F"/>
    <w:rsid w:val="009E4EA4"/>
    <w:rsid w:val="009E5C3A"/>
    <w:rsid w:val="009E67C2"/>
    <w:rsid w:val="009E72A2"/>
    <w:rsid w:val="009F560B"/>
    <w:rsid w:val="009F5AED"/>
    <w:rsid w:val="009F5E2E"/>
    <w:rsid w:val="009F7ADC"/>
    <w:rsid w:val="00A00AAA"/>
    <w:rsid w:val="00A013F7"/>
    <w:rsid w:val="00A0256D"/>
    <w:rsid w:val="00A02EEC"/>
    <w:rsid w:val="00A0395E"/>
    <w:rsid w:val="00A03C4D"/>
    <w:rsid w:val="00A04558"/>
    <w:rsid w:val="00A07662"/>
    <w:rsid w:val="00A1097E"/>
    <w:rsid w:val="00A10D52"/>
    <w:rsid w:val="00A11BED"/>
    <w:rsid w:val="00A132E2"/>
    <w:rsid w:val="00A133E7"/>
    <w:rsid w:val="00A147DD"/>
    <w:rsid w:val="00A16263"/>
    <w:rsid w:val="00A16846"/>
    <w:rsid w:val="00A16ADF"/>
    <w:rsid w:val="00A16BA7"/>
    <w:rsid w:val="00A17372"/>
    <w:rsid w:val="00A222CB"/>
    <w:rsid w:val="00A2234A"/>
    <w:rsid w:val="00A23C09"/>
    <w:rsid w:val="00A263BE"/>
    <w:rsid w:val="00A310FC"/>
    <w:rsid w:val="00A32A7E"/>
    <w:rsid w:val="00A353A4"/>
    <w:rsid w:val="00A400FB"/>
    <w:rsid w:val="00A41795"/>
    <w:rsid w:val="00A44797"/>
    <w:rsid w:val="00A45507"/>
    <w:rsid w:val="00A466D9"/>
    <w:rsid w:val="00A46847"/>
    <w:rsid w:val="00A472D7"/>
    <w:rsid w:val="00A5089A"/>
    <w:rsid w:val="00A5225E"/>
    <w:rsid w:val="00A555CB"/>
    <w:rsid w:val="00A55755"/>
    <w:rsid w:val="00A57DD8"/>
    <w:rsid w:val="00A60812"/>
    <w:rsid w:val="00A60C35"/>
    <w:rsid w:val="00A6173D"/>
    <w:rsid w:val="00A6189F"/>
    <w:rsid w:val="00A6236A"/>
    <w:rsid w:val="00A62B7D"/>
    <w:rsid w:val="00A63105"/>
    <w:rsid w:val="00A64665"/>
    <w:rsid w:val="00A65F29"/>
    <w:rsid w:val="00A65F3F"/>
    <w:rsid w:val="00A701CA"/>
    <w:rsid w:val="00A70262"/>
    <w:rsid w:val="00A7124A"/>
    <w:rsid w:val="00A71CBA"/>
    <w:rsid w:val="00A73B7D"/>
    <w:rsid w:val="00A74900"/>
    <w:rsid w:val="00A74F77"/>
    <w:rsid w:val="00A7603A"/>
    <w:rsid w:val="00A76BC2"/>
    <w:rsid w:val="00A776D1"/>
    <w:rsid w:val="00A77D4B"/>
    <w:rsid w:val="00A77DCB"/>
    <w:rsid w:val="00A803A2"/>
    <w:rsid w:val="00A807CD"/>
    <w:rsid w:val="00A80D1A"/>
    <w:rsid w:val="00A81E89"/>
    <w:rsid w:val="00A8271E"/>
    <w:rsid w:val="00A83FC8"/>
    <w:rsid w:val="00A843C4"/>
    <w:rsid w:val="00A85F3F"/>
    <w:rsid w:val="00A863C7"/>
    <w:rsid w:val="00A86597"/>
    <w:rsid w:val="00A90C06"/>
    <w:rsid w:val="00A90E61"/>
    <w:rsid w:val="00A937E6"/>
    <w:rsid w:val="00A93C34"/>
    <w:rsid w:val="00A94E9B"/>
    <w:rsid w:val="00A95CAD"/>
    <w:rsid w:val="00AA1894"/>
    <w:rsid w:val="00AA2977"/>
    <w:rsid w:val="00AA3246"/>
    <w:rsid w:val="00AA38AC"/>
    <w:rsid w:val="00AA412C"/>
    <w:rsid w:val="00AA4579"/>
    <w:rsid w:val="00AA45A1"/>
    <w:rsid w:val="00AA4A2C"/>
    <w:rsid w:val="00AA4BFE"/>
    <w:rsid w:val="00AA6111"/>
    <w:rsid w:val="00AA6E89"/>
    <w:rsid w:val="00AA7106"/>
    <w:rsid w:val="00AA73AE"/>
    <w:rsid w:val="00AA7727"/>
    <w:rsid w:val="00AB040D"/>
    <w:rsid w:val="00AB1804"/>
    <w:rsid w:val="00AB408E"/>
    <w:rsid w:val="00AB5454"/>
    <w:rsid w:val="00AB6113"/>
    <w:rsid w:val="00AB75BC"/>
    <w:rsid w:val="00AC01B7"/>
    <w:rsid w:val="00AC0C29"/>
    <w:rsid w:val="00AC2433"/>
    <w:rsid w:val="00AC3215"/>
    <w:rsid w:val="00AC396C"/>
    <w:rsid w:val="00AC417A"/>
    <w:rsid w:val="00AC4DE9"/>
    <w:rsid w:val="00AC5244"/>
    <w:rsid w:val="00AC54E6"/>
    <w:rsid w:val="00AC561E"/>
    <w:rsid w:val="00AC6E29"/>
    <w:rsid w:val="00AD22AC"/>
    <w:rsid w:val="00AD6F48"/>
    <w:rsid w:val="00AD7158"/>
    <w:rsid w:val="00AE1745"/>
    <w:rsid w:val="00AE1F6C"/>
    <w:rsid w:val="00AE3A2C"/>
    <w:rsid w:val="00AE3E14"/>
    <w:rsid w:val="00AE4C38"/>
    <w:rsid w:val="00AE739E"/>
    <w:rsid w:val="00AF0822"/>
    <w:rsid w:val="00AF13F9"/>
    <w:rsid w:val="00AF1C0E"/>
    <w:rsid w:val="00AF47D9"/>
    <w:rsid w:val="00AF4DC3"/>
    <w:rsid w:val="00AF54F9"/>
    <w:rsid w:val="00AF7F81"/>
    <w:rsid w:val="00B00A72"/>
    <w:rsid w:val="00B03749"/>
    <w:rsid w:val="00B04B45"/>
    <w:rsid w:val="00B05020"/>
    <w:rsid w:val="00B05907"/>
    <w:rsid w:val="00B05AB7"/>
    <w:rsid w:val="00B06626"/>
    <w:rsid w:val="00B12C9B"/>
    <w:rsid w:val="00B16414"/>
    <w:rsid w:val="00B170D0"/>
    <w:rsid w:val="00B17443"/>
    <w:rsid w:val="00B17548"/>
    <w:rsid w:val="00B23657"/>
    <w:rsid w:val="00B26260"/>
    <w:rsid w:val="00B31D85"/>
    <w:rsid w:val="00B32E2D"/>
    <w:rsid w:val="00B359D0"/>
    <w:rsid w:val="00B375E0"/>
    <w:rsid w:val="00B37D9C"/>
    <w:rsid w:val="00B4166A"/>
    <w:rsid w:val="00B4182A"/>
    <w:rsid w:val="00B41A64"/>
    <w:rsid w:val="00B41DA9"/>
    <w:rsid w:val="00B45361"/>
    <w:rsid w:val="00B4587A"/>
    <w:rsid w:val="00B51653"/>
    <w:rsid w:val="00B5585A"/>
    <w:rsid w:val="00B56AF3"/>
    <w:rsid w:val="00B57A0F"/>
    <w:rsid w:val="00B62E3E"/>
    <w:rsid w:val="00B63037"/>
    <w:rsid w:val="00B650D8"/>
    <w:rsid w:val="00B6667F"/>
    <w:rsid w:val="00B66A22"/>
    <w:rsid w:val="00B6732D"/>
    <w:rsid w:val="00B702B3"/>
    <w:rsid w:val="00B71714"/>
    <w:rsid w:val="00B719B8"/>
    <w:rsid w:val="00B72E16"/>
    <w:rsid w:val="00B737D9"/>
    <w:rsid w:val="00B740D8"/>
    <w:rsid w:val="00B760DA"/>
    <w:rsid w:val="00B77212"/>
    <w:rsid w:val="00B77243"/>
    <w:rsid w:val="00B80CBD"/>
    <w:rsid w:val="00B84323"/>
    <w:rsid w:val="00B850E9"/>
    <w:rsid w:val="00B8638D"/>
    <w:rsid w:val="00B91043"/>
    <w:rsid w:val="00B91ACA"/>
    <w:rsid w:val="00B92255"/>
    <w:rsid w:val="00B92827"/>
    <w:rsid w:val="00B93E6F"/>
    <w:rsid w:val="00B9439E"/>
    <w:rsid w:val="00B94B9D"/>
    <w:rsid w:val="00B96DB3"/>
    <w:rsid w:val="00BA01CF"/>
    <w:rsid w:val="00BA0A83"/>
    <w:rsid w:val="00BA0DAE"/>
    <w:rsid w:val="00BA296F"/>
    <w:rsid w:val="00BA2A50"/>
    <w:rsid w:val="00BA3C38"/>
    <w:rsid w:val="00BA4231"/>
    <w:rsid w:val="00BA428F"/>
    <w:rsid w:val="00BA47C6"/>
    <w:rsid w:val="00BA5B1B"/>
    <w:rsid w:val="00BA5BD0"/>
    <w:rsid w:val="00BA64D1"/>
    <w:rsid w:val="00BB25C8"/>
    <w:rsid w:val="00BB292A"/>
    <w:rsid w:val="00BB2EB1"/>
    <w:rsid w:val="00BB515E"/>
    <w:rsid w:val="00BB5192"/>
    <w:rsid w:val="00BB5512"/>
    <w:rsid w:val="00BB5AA9"/>
    <w:rsid w:val="00BB5E25"/>
    <w:rsid w:val="00BB75D3"/>
    <w:rsid w:val="00BC0111"/>
    <w:rsid w:val="00BC30BC"/>
    <w:rsid w:val="00BC3983"/>
    <w:rsid w:val="00BC47B4"/>
    <w:rsid w:val="00BC573C"/>
    <w:rsid w:val="00BC590B"/>
    <w:rsid w:val="00BC6BD0"/>
    <w:rsid w:val="00BD0842"/>
    <w:rsid w:val="00BD43AE"/>
    <w:rsid w:val="00BD48F4"/>
    <w:rsid w:val="00BE1B85"/>
    <w:rsid w:val="00BE2ADA"/>
    <w:rsid w:val="00BE4009"/>
    <w:rsid w:val="00BE4A23"/>
    <w:rsid w:val="00BE4EDA"/>
    <w:rsid w:val="00BE5367"/>
    <w:rsid w:val="00BE6729"/>
    <w:rsid w:val="00BF0AE1"/>
    <w:rsid w:val="00BF2547"/>
    <w:rsid w:val="00BF428F"/>
    <w:rsid w:val="00BF4674"/>
    <w:rsid w:val="00BF5480"/>
    <w:rsid w:val="00C02EE3"/>
    <w:rsid w:val="00C04272"/>
    <w:rsid w:val="00C1209C"/>
    <w:rsid w:val="00C123F8"/>
    <w:rsid w:val="00C128C3"/>
    <w:rsid w:val="00C12BDD"/>
    <w:rsid w:val="00C1691C"/>
    <w:rsid w:val="00C20C06"/>
    <w:rsid w:val="00C2201A"/>
    <w:rsid w:val="00C24D23"/>
    <w:rsid w:val="00C2501A"/>
    <w:rsid w:val="00C27A25"/>
    <w:rsid w:val="00C3207C"/>
    <w:rsid w:val="00C32589"/>
    <w:rsid w:val="00C32940"/>
    <w:rsid w:val="00C32BBA"/>
    <w:rsid w:val="00C330A0"/>
    <w:rsid w:val="00C337A6"/>
    <w:rsid w:val="00C341FF"/>
    <w:rsid w:val="00C34D16"/>
    <w:rsid w:val="00C375C1"/>
    <w:rsid w:val="00C40D13"/>
    <w:rsid w:val="00C425B2"/>
    <w:rsid w:val="00C450EE"/>
    <w:rsid w:val="00C45699"/>
    <w:rsid w:val="00C47CB0"/>
    <w:rsid w:val="00C51902"/>
    <w:rsid w:val="00C51FFE"/>
    <w:rsid w:val="00C548B9"/>
    <w:rsid w:val="00C56200"/>
    <w:rsid w:val="00C56E07"/>
    <w:rsid w:val="00C575B1"/>
    <w:rsid w:val="00C610E6"/>
    <w:rsid w:val="00C61465"/>
    <w:rsid w:val="00C61DF0"/>
    <w:rsid w:val="00C62606"/>
    <w:rsid w:val="00C642AC"/>
    <w:rsid w:val="00C654FF"/>
    <w:rsid w:val="00C6571D"/>
    <w:rsid w:val="00C65A24"/>
    <w:rsid w:val="00C667F4"/>
    <w:rsid w:val="00C705A3"/>
    <w:rsid w:val="00C708BF"/>
    <w:rsid w:val="00C71353"/>
    <w:rsid w:val="00C76CF3"/>
    <w:rsid w:val="00C80D0C"/>
    <w:rsid w:val="00C80FC6"/>
    <w:rsid w:val="00C86610"/>
    <w:rsid w:val="00C870D1"/>
    <w:rsid w:val="00C90EE0"/>
    <w:rsid w:val="00C911E3"/>
    <w:rsid w:val="00C945DF"/>
    <w:rsid w:val="00C948DA"/>
    <w:rsid w:val="00C97560"/>
    <w:rsid w:val="00CA0895"/>
    <w:rsid w:val="00CA2530"/>
    <w:rsid w:val="00CA2E69"/>
    <w:rsid w:val="00CA44CE"/>
    <w:rsid w:val="00CA4FD4"/>
    <w:rsid w:val="00CA5E8C"/>
    <w:rsid w:val="00CA6199"/>
    <w:rsid w:val="00CA69EB"/>
    <w:rsid w:val="00CA6F92"/>
    <w:rsid w:val="00CA7A62"/>
    <w:rsid w:val="00CB07B1"/>
    <w:rsid w:val="00CB2950"/>
    <w:rsid w:val="00CB29C1"/>
    <w:rsid w:val="00CB495C"/>
    <w:rsid w:val="00CB5A03"/>
    <w:rsid w:val="00CB63EC"/>
    <w:rsid w:val="00CB66EB"/>
    <w:rsid w:val="00CC4B3E"/>
    <w:rsid w:val="00CC6F19"/>
    <w:rsid w:val="00CD0AAE"/>
    <w:rsid w:val="00CD1463"/>
    <w:rsid w:val="00CD1498"/>
    <w:rsid w:val="00CD1FF7"/>
    <w:rsid w:val="00CD305F"/>
    <w:rsid w:val="00CD4C45"/>
    <w:rsid w:val="00CD4F41"/>
    <w:rsid w:val="00CE0966"/>
    <w:rsid w:val="00CE3D40"/>
    <w:rsid w:val="00CF0B56"/>
    <w:rsid w:val="00CF103F"/>
    <w:rsid w:val="00CF1C19"/>
    <w:rsid w:val="00CF1CB6"/>
    <w:rsid w:val="00CF501A"/>
    <w:rsid w:val="00CF6A46"/>
    <w:rsid w:val="00CF78BE"/>
    <w:rsid w:val="00D05DE4"/>
    <w:rsid w:val="00D069EA"/>
    <w:rsid w:val="00D07B6F"/>
    <w:rsid w:val="00D1119F"/>
    <w:rsid w:val="00D11D24"/>
    <w:rsid w:val="00D11EB1"/>
    <w:rsid w:val="00D13CD9"/>
    <w:rsid w:val="00D142A3"/>
    <w:rsid w:val="00D15994"/>
    <w:rsid w:val="00D15E1B"/>
    <w:rsid w:val="00D167E4"/>
    <w:rsid w:val="00D1691E"/>
    <w:rsid w:val="00D17BDE"/>
    <w:rsid w:val="00D20AF9"/>
    <w:rsid w:val="00D20F40"/>
    <w:rsid w:val="00D24E89"/>
    <w:rsid w:val="00D25CBC"/>
    <w:rsid w:val="00D25EB1"/>
    <w:rsid w:val="00D2785E"/>
    <w:rsid w:val="00D279DE"/>
    <w:rsid w:val="00D31E14"/>
    <w:rsid w:val="00D33F68"/>
    <w:rsid w:val="00D36BEE"/>
    <w:rsid w:val="00D37033"/>
    <w:rsid w:val="00D373F0"/>
    <w:rsid w:val="00D37939"/>
    <w:rsid w:val="00D40D40"/>
    <w:rsid w:val="00D4145C"/>
    <w:rsid w:val="00D417CD"/>
    <w:rsid w:val="00D41B06"/>
    <w:rsid w:val="00D42414"/>
    <w:rsid w:val="00D43A28"/>
    <w:rsid w:val="00D43CCE"/>
    <w:rsid w:val="00D441FB"/>
    <w:rsid w:val="00D44FAF"/>
    <w:rsid w:val="00D45456"/>
    <w:rsid w:val="00D4579B"/>
    <w:rsid w:val="00D5065F"/>
    <w:rsid w:val="00D516BB"/>
    <w:rsid w:val="00D5485A"/>
    <w:rsid w:val="00D5554D"/>
    <w:rsid w:val="00D557CC"/>
    <w:rsid w:val="00D5591A"/>
    <w:rsid w:val="00D55FD5"/>
    <w:rsid w:val="00D56CC4"/>
    <w:rsid w:val="00D608A7"/>
    <w:rsid w:val="00D620C2"/>
    <w:rsid w:val="00D64C0A"/>
    <w:rsid w:val="00D64FA3"/>
    <w:rsid w:val="00D662F6"/>
    <w:rsid w:val="00D6691F"/>
    <w:rsid w:val="00D713D3"/>
    <w:rsid w:val="00D71947"/>
    <w:rsid w:val="00D73662"/>
    <w:rsid w:val="00D76B5B"/>
    <w:rsid w:val="00D76D3F"/>
    <w:rsid w:val="00D80B23"/>
    <w:rsid w:val="00D80CC2"/>
    <w:rsid w:val="00D8263D"/>
    <w:rsid w:val="00D82F21"/>
    <w:rsid w:val="00D845ED"/>
    <w:rsid w:val="00D86699"/>
    <w:rsid w:val="00D91D29"/>
    <w:rsid w:val="00D926FA"/>
    <w:rsid w:val="00D93D23"/>
    <w:rsid w:val="00D94371"/>
    <w:rsid w:val="00D94BEE"/>
    <w:rsid w:val="00D95353"/>
    <w:rsid w:val="00D95952"/>
    <w:rsid w:val="00D96793"/>
    <w:rsid w:val="00D9753F"/>
    <w:rsid w:val="00D97B84"/>
    <w:rsid w:val="00D97EB2"/>
    <w:rsid w:val="00DA0BC3"/>
    <w:rsid w:val="00DA34B0"/>
    <w:rsid w:val="00DA3B47"/>
    <w:rsid w:val="00DA3D53"/>
    <w:rsid w:val="00DA3DCF"/>
    <w:rsid w:val="00DA3F1F"/>
    <w:rsid w:val="00DA4FFB"/>
    <w:rsid w:val="00DA5C72"/>
    <w:rsid w:val="00DA61A6"/>
    <w:rsid w:val="00DB01C4"/>
    <w:rsid w:val="00DB0E94"/>
    <w:rsid w:val="00DB1AB2"/>
    <w:rsid w:val="00DB234B"/>
    <w:rsid w:val="00DB2AC1"/>
    <w:rsid w:val="00DB301B"/>
    <w:rsid w:val="00DB37F0"/>
    <w:rsid w:val="00DB7B79"/>
    <w:rsid w:val="00DC5AD8"/>
    <w:rsid w:val="00DD05EF"/>
    <w:rsid w:val="00DD1B01"/>
    <w:rsid w:val="00DD1C54"/>
    <w:rsid w:val="00DD3373"/>
    <w:rsid w:val="00DD4F99"/>
    <w:rsid w:val="00DD7F99"/>
    <w:rsid w:val="00DE22A8"/>
    <w:rsid w:val="00DE25E1"/>
    <w:rsid w:val="00DE47DB"/>
    <w:rsid w:val="00DE684D"/>
    <w:rsid w:val="00DE698B"/>
    <w:rsid w:val="00DF1742"/>
    <w:rsid w:val="00DF18F1"/>
    <w:rsid w:val="00DF3EBA"/>
    <w:rsid w:val="00DF51D6"/>
    <w:rsid w:val="00DF6101"/>
    <w:rsid w:val="00DF6EC3"/>
    <w:rsid w:val="00E00BB5"/>
    <w:rsid w:val="00E00D8B"/>
    <w:rsid w:val="00E0131F"/>
    <w:rsid w:val="00E01F69"/>
    <w:rsid w:val="00E026A4"/>
    <w:rsid w:val="00E035CA"/>
    <w:rsid w:val="00E037C3"/>
    <w:rsid w:val="00E049DB"/>
    <w:rsid w:val="00E06F31"/>
    <w:rsid w:val="00E07DD7"/>
    <w:rsid w:val="00E10F37"/>
    <w:rsid w:val="00E116C4"/>
    <w:rsid w:val="00E131D9"/>
    <w:rsid w:val="00E144A6"/>
    <w:rsid w:val="00E14576"/>
    <w:rsid w:val="00E14BDF"/>
    <w:rsid w:val="00E17578"/>
    <w:rsid w:val="00E20050"/>
    <w:rsid w:val="00E20351"/>
    <w:rsid w:val="00E2055C"/>
    <w:rsid w:val="00E20C90"/>
    <w:rsid w:val="00E24241"/>
    <w:rsid w:val="00E26831"/>
    <w:rsid w:val="00E309F3"/>
    <w:rsid w:val="00E30BCD"/>
    <w:rsid w:val="00E315E4"/>
    <w:rsid w:val="00E32D9B"/>
    <w:rsid w:val="00E32E6C"/>
    <w:rsid w:val="00E32FA4"/>
    <w:rsid w:val="00E3340E"/>
    <w:rsid w:val="00E34687"/>
    <w:rsid w:val="00E34D2E"/>
    <w:rsid w:val="00E34E20"/>
    <w:rsid w:val="00E44320"/>
    <w:rsid w:val="00E464CE"/>
    <w:rsid w:val="00E46A3D"/>
    <w:rsid w:val="00E51A81"/>
    <w:rsid w:val="00E51C93"/>
    <w:rsid w:val="00E524FC"/>
    <w:rsid w:val="00E534CA"/>
    <w:rsid w:val="00E56B58"/>
    <w:rsid w:val="00E57E48"/>
    <w:rsid w:val="00E6024F"/>
    <w:rsid w:val="00E6074A"/>
    <w:rsid w:val="00E627E1"/>
    <w:rsid w:val="00E630DC"/>
    <w:rsid w:val="00E63418"/>
    <w:rsid w:val="00E6342C"/>
    <w:rsid w:val="00E63B74"/>
    <w:rsid w:val="00E66D09"/>
    <w:rsid w:val="00E6791D"/>
    <w:rsid w:val="00E70730"/>
    <w:rsid w:val="00E71C92"/>
    <w:rsid w:val="00E71CB1"/>
    <w:rsid w:val="00E74EA0"/>
    <w:rsid w:val="00E83A87"/>
    <w:rsid w:val="00E8473B"/>
    <w:rsid w:val="00E850A3"/>
    <w:rsid w:val="00E90627"/>
    <w:rsid w:val="00E92D5C"/>
    <w:rsid w:val="00E971EE"/>
    <w:rsid w:val="00E97C7A"/>
    <w:rsid w:val="00EA2B24"/>
    <w:rsid w:val="00EA2C65"/>
    <w:rsid w:val="00EA3246"/>
    <w:rsid w:val="00EA4145"/>
    <w:rsid w:val="00EA7E93"/>
    <w:rsid w:val="00EB0F64"/>
    <w:rsid w:val="00EB19DE"/>
    <w:rsid w:val="00EB4894"/>
    <w:rsid w:val="00EB48A1"/>
    <w:rsid w:val="00EB64C6"/>
    <w:rsid w:val="00EB7E9C"/>
    <w:rsid w:val="00EC0C29"/>
    <w:rsid w:val="00EC0DBA"/>
    <w:rsid w:val="00EC1DE9"/>
    <w:rsid w:val="00EC31E4"/>
    <w:rsid w:val="00EC54B6"/>
    <w:rsid w:val="00EC5C10"/>
    <w:rsid w:val="00EC5C54"/>
    <w:rsid w:val="00EC7201"/>
    <w:rsid w:val="00ED1218"/>
    <w:rsid w:val="00ED19E6"/>
    <w:rsid w:val="00ED2107"/>
    <w:rsid w:val="00ED5553"/>
    <w:rsid w:val="00ED63EF"/>
    <w:rsid w:val="00EE31DA"/>
    <w:rsid w:val="00EE5670"/>
    <w:rsid w:val="00EF0800"/>
    <w:rsid w:val="00EF09FD"/>
    <w:rsid w:val="00EF131E"/>
    <w:rsid w:val="00EF1D83"/>
    <w:rsid w:val="00EF4EBA"/>
    <w:rsid w:val="00EF53B5"/>
    <w:rsid w:val="00EF754B"/>
    <w:rsid w:val="00EF7D69"/>
    <w:rsid w:val="00F00184"/>
    <w:rsid w:val="00F006DC"/>
    <w:rsid w:val="00F0103D"/>
    <w:rsid w:val="00F0339C"/>
    <w:rsid w:val="00F03FCB"/>
    <w:rsid w:val="00F0489C"/>
    <w:rsid w:val="00F05FF4"/>
    <w:rsid w:val="00F06BBF"/>
    <w:rsid w:val="00F07AFE"/>
    <w:rsid w:val="00F10353"/>
    <w:rsid w:val="00F1054B"/>
    <w:rsid w:val="00F11284"/>
    <w:rsid w:val="00F129E2"/>
    <w:rsid w:val="00F16D67"/>
    <w:rsid w:val="00F17592"/>
    <w:rsid w:val="00F20875"/>
    <w:rsid w:val="00F22538"/>
    <w:rsid w:val="00F237A1"/>
    <w:rsid w:val="00F2466A"/>
    <w:rsid w:val="00F269C5"/>
    <w:rsid w:val="00F26E78"/>
    <w:rsid w:val="00F276CF"/>
    <w:rsid w:val="00F2790E"/>
    <w:rsid w:val="00F304B0"/>
    <w:rsid w:val="00F30767"/>
    <w:rsid w:val="00F30B81"/>
    <w:rsid w:val="00F31ACE"/>
    <w:rsid w:val="00F332B7"/>
    <w:rsid w:val="00F355A1"/>
    <w:rsid w:val="00F35716"/>
    <w:rsid w:val="00F357F0"/>
    <w:rsid w:val="00F35E98"/>
    <w:rsid w:val="00F35F53"/>
    <w:rsid w:val="00F369D4"/>
    <w:rsid w:val="00F37FF8"/>
    <w:rsid w:val="00F40018"/>
    <w:rsid w:val="00F40510"/>
    <w:rsid w:val="00F427B0"/>
    <w:rsid w:val="00F42FBA"/>
    <w:rsid w:val="00F467B4"/>
    <w:rsid w:val="00F46821"/>
    <w:rsid w:val="00F4723E"/>
    <w:rsid w:val="00F50F4C"/>
    <w:rsid w:val="00F5101B"/>
    <w:rsid w:val="00F52E0B"/>
    <w:rsid w:val="00F53690"/>
    <w:rsid w:val="00F53C97"/>
    <w:rsid w:val="00F549D0"/>
    <w:rsid w:val="00F5522D"/>
    <w:rsid w:val="00F55A73"/>
    <w:rsid w:val="00F572EF"/>
    <w:rsid w:val="00F57D96"/>
    <w:rsid w:val="00F614A4"/>
    <w:rsid w:val="00F617F8"/>
    <w:rsid w:val="00F65DF3"/>
    <w:rsid w:val="00F67EFA"/>
    <w:rsid w:val="00F7253D"/>
    <w:rsid w:val="00F75AF4"/>
    <w:rsid w:val="00F80433"/>
    <w:rsid w:val="00F81D02"/>
    <w:rsid w:val="00F82320"/>
    <w:rsid w:val="00F84985"/>
    <w:rsid w:val="00F84995"/>
    <w:rsid w:val="00F84D43"/>
    <w:rsid w:val="00F850F9"/>
    <w:rsid w:val="00F871C1"/>
    <w:rsid w:val="00F87DDA"/>
    <w:rsid w:val="00F914A6"/>
    <w:rsid w:val="00F9186D"/>
    <w:rsid w:val="00F9310C"/>
    <w:rsid w:val="00F9338A"/>
    <w:rsid w:val="00F93D55"/>
    <w:rsid w:val="00F93DB3"/>
    <w:rsid w:val="00F956AD"/>
    <w:rsid w:val="00F95A33"/>
    <w:rsid w:val="00F95EA3"/>
    <w:rsid w:val="00F9766A"/>
    <w:rsid w:val="00FA220C"/>
    <w:rsid w:val="00FA2A51"/>
    <w:rsid w:val="00FA32C0"/>
    <w:rsid w:val="00FA42E7"/>
    <w:rsid w:val="00FA47A4"/>
    <w:rsid w:val="00FA4ADE"/>
    <w:rsid w:val="00FA4F34"/>
    <w:rsid w:val="00FA54D8"/>
    <w:rsid w:val="00FA63E7"/>
    <w:rsid w:val="00FA7170"/>
    <w:rsid w:val="00FA7325"/>
    <w:rsid w:val="00FA7BA0"/>
    <w:rsid w:val="00FB161D"/>
    <w:rsid w:val="00FB40B1"/>
    <w:rsid w:val="00FB436B"/>
    <w:rsid w:val="00FB5810"/>
    <w:rsid w:val="00FB5FEA"/>
    <w:rsid w:val="00FB692C"/>
    <w:rsid w:val="00FC165B"/>
    <w:rsid w:val="00FC3D77"/>
    <w:rsid w:val="00FC5189"/>
    <w:rsid w:val="00FC5CFA"/>
    <w:rsid w:val="00FC6E3D"/>
    <w:rsid w:val="00FD00E3"/>
    <w:rsid w:val="00FD0370"/>
    <w:rsid w:val="00FD0C76"/>
    <w:rsid w:val="00FD2128"/>
    <w:rsid w:val="00FD2E59"/>
    <w:rsid w:val="00FD3687"/>
    <w:rsid w:val="00FD4007"/>
    <w:rsid w:val="00FD43FE"/>
    <w:rsid w:val="00FD4A36"/>
    <w:rsid w:val="00FD523A"/>
    <w:rsid w:val="00FD60F6"/>
    <w:rsid w:val="00FE54E9"/>
    <w:rsid w:val="00FE5FAC"/>
    <w:rsid w:val="00FF13C2"/>
    <w:rsid w:val="00FF2D2C"/>
    <w:rsid w:val="00FF39AE"/>
    <w:rsid w:val="00FF3DB5"/>
    <w:rsid w:val="00FF6163"/>
    <w:rsid w:val="00FF6AE3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8BF5E0"/>
  <w15:docId w15:val="{A4497F70-7755-417B-B30E-A2E8D16AD8DB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46"/>
    <w:pPr>
      <w:overflowPunct w:val="0"/>
      <w:autoSpaceDE w:val="0"/>
      <w:autoSpaceDN w:val="0"/>
      <w:adjustRightInd w:val="0"/>
      <w:spacing w:after="9pt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12pt" w:after="9pt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6pt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start="99.25pt" w:hanging="99.25pt"/>
      <w:outlineLvl w:val="9"/>
    </w:pPr>
    <w:rPr>
      <w:b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18pt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12pt" w:line="12pt" w:lineRule="atLeast"/>
      <w:ind w:start="59.55pt" w:end="5.65pt" w:hanging="59.55pt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pt"/>
      <w:ind w:start="42.55pt" w:hanging="42.55pt"/>
    </w:pPr>
    <w:rPr>
      <w:sz w:val="20"/>
    </w:rPr>
  </w:style>
  <w:style w:type="paragraph" w:styleId="TOC3">
    <w:name w:val="toc 3"/>
    <w:basedOn w:val="TOC2"/>
    <w:semiHidden/>
    <w:pPr>
      <w:ind w:start="56.70pt" w:hanging="56.70pt"/>
    </w:pPr>
  </w:style>
  <w:style w:type="paragraph" w:styleId="TOC4">
    <w:name w:val="toc 4"/>
    <w:basedOn w:val="TOC3"/>
    <w:semiHidden/>
    <w:pPr>
      <w:ind w:start="70.90pt" w:hanging="70.90pt"/>
    </w:pPr>
  </w:style>
  <w:style w:type="paragraph" w:styleId="TOC5">
    <w:name w:val="toc 5"/>
    <w:basedOn w:val="TOC4"/>
    <w:semiHidden/>
    <w:pPr>
      <w:ind w:start="85.05pt" w:hanging="85.05pt"/>
    </w:pPr>
  </w:style>
  <w:style w:type="paragraph" w:styleId="TOC6">
    <w:name w:val="toc 6"/>
    <w:basedOn w:val="TOC5"/>
    <w:next w:val="Normal"/>
    <w:semiHidden/>
    <w:pPr>
      <w:ind w:start="99.25pt" w:hanging="99.25pt"/>
    </w:pPr>
  </w:style>
  <w:style w:type="paragraph" w:styleId="TOC7">
    <w:name w:val="toc 7"/>
    <w:basedOn w:val="TOC6"/>
    <w:next w:val="Normal"/>
    <w:semiHidden/>
    <w:pPr>
      <w:ind w:start="113.40pt" w:hanging="113.40pt"/>
    </w:pPr>
  </w:style>
  <w:style w:type="paragraph" w:styleId="TOC8">
    <w:name w:val="toc 8"/>
    <w:basedOn w:val="TOC1"/>
    <w:semiHidden/>
    <w:pPr>
      <w:spacing w:before="9pt"/>
      <w:ind w:start="134.65pt" w:hanging="134.65pt"/>
    </w:pPr>
    <w:rPr>
      <w:b/>
    </w:rPr>
  </w:style>
  <w:style w:type="paragraph" w:styleId="TOC9">
    <w:name w:val="toc 9"/>
    <w:basedOn w:val="TOC8"/>
    <w:semiHidden/>
    <w:pPr>
      <w:ind w:start="70.90pt" w:hanging="70.90pt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pt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start="56.75pt" w:hanging="42.55pt"/>
    </w:pPr>
    <w:rPr>
      <w:rFonts w:eastAsia="Times New Roman"/>
    </w:rPr>
  </w:style>
  <w:style w:type="paragraph" w:customStyle="1" w:styleId="HO">
    <w:name w:val="HO"/>
    <w:basedOn w:val="Normal"/>
    <w:pPr>
      <w:jc w:val="end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start="85.10pt" w:hanging="70.90pt"/>
    </w:pPr>
    <w:rPr>
      <w:rFonts w:eastAsia="Times New Roman"/>
    </w:rPr>
  </w:style>
  <w:style w:type="paragraph" w:customStyle="1" w:styleId="FP">
    <w:name w:val="FP"/>
    <w:basedOn w:val="Normal"/>
    <w:pPr>
      <w:spacing w:after="0pt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9pt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pt"/>
    </w:pPr>
  </w:style>
  <w:style w:type="paragraph" w:customStyle="1" w:styleId="EW">
    <w:name w:val="EW"/>
    <w:basedOn w:val="EX"/>
    <w:pPr>
      <w:spacing w:after="0pt"/>
    </w:pPr>
  </w:style>
  <w:style w:type="paragraph" w:customStyle="1" w:styleId="B2">
    <w:name w:val="B2"/>
    <w:basedOn w:val="Normal"/>
    <w:link w:val="B2Char"/>
    <w:pPr>
      <w:ind w:start="42.55pt" w:hanging="14.20pt"/>
    </w:pPr>
  </w:style>
  <w:style w:type="paragraph" w:customStyle="1" w:styleId="B1">
    <w:name w:val="B1"/>
    <w:basedOn w:val="Normal"/>
    <w:link w:val="B1Char1"/>
    <w:qFormat/>
    <w:pPr>
      <w:ind w:start="28.40pt" w:hanging="14.20pt"/>
    </w:pPr>
  </w:style>
  <w:style w:type="paragraph" w:customStyle="1" w:styleId="B3">
    <w:name w:val="B3"/>
    <w:basedOn w:val="Normal"/>
    <w:pPr>
      <w:ind w:start="56.75pt" w:hanging="14.20pt"/>
    </w:pPr>
  </w:style>
  <w:style w:type="paragraph" w:customStyle="1" w:styleId="B4">
    <w:name w:val="B4"/>
    <w:basedOn w:val="Normal"/>
    <w:pPr>
      <w:ind w:start="70.90pt" w:hanging="14.20pt"/>
    </w:pPr>
  </w:style>
  <w:style w:type="paragraph" w:customStyle="1" w:styleId="B5">
    <w:name w:val="B5"/>
    <w:basedOn w:val="Normal"/>
    <w:pPr>
      <w:ind w:start="85.10pt" w:hanging="14.20pt"/>
    </w:pPr>
  </w:style>
  <w:style w:type="paragraph" w:customStyle="1" w:styleId="EQ">
    <w:name w:val="EQ"/>
    <w:basedOn w:val="Normal"/>
    <w:next w:val="Normal"/>
    <w:pPr>
      <w:keepLines/>
      <w:tabs>
        <w:tab w:val="center" w:pos="226.80pt"/>
        <w:tab w:val="end" w:pos="453.60pt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pt" w:after="12pt"/>
    </w:pPr>
  </w:style>
  <w:style w:type="paragraph" w:customStyle="1" w:styleId="NF">
    <w:name w:val="NF"/>
    <w:basedOn w:val="NO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pPr>
      <w:ind w:start="42.55pt" w:hanging="42.55pt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start="106.35pt" w:hanging="106.35pt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ZV">
    <w:name w:val="ZV"/>
    <w:basedOn w:val="ZU"/>
    <w:pPr>
      <w:framePr w:wrap="notBeside" w:y="808.05pt"/>
    </w:pPr>
  </w:style>
  <w:style w:type="paragraph" w:styleId="Footer">
    <w:name w:val="footer"/>
    <w:basedOn w:val="Normal"/>
    <w:semiHidden/>
    <w:pPr>
      <w:tabs>
        <w:tab w:val="center" w:pos="207.65pt"/>
        <w:tab w:val="end" w:pos="415.30pt"/>
      </w:tabs>
    </w:pPr>
  </w:style>
  <w:style w:type="paragraph" w:styleId="Header">
    <w:name w:val="header"/>
    <w:basedOn w:val="Normal"/>
    <w:link w:val="HeaderChar"/>
    <w:pPr>
      <w:tabs>
        <w:tab w:val="center" w:pos="207.65pt"/>
        <w:tab w:val="end" w:pos="415.30pt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pt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start="10pt" w:hanging="10pt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18pt" w:after="12pt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5pt" w:beforeAutospacing="1" w:after="5pt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6pt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uiPriority w:val="10"/>
    <w:qFormat/>
    <w:rsid w:val="00E66D09"/>
    <w:pPr>
      <w:spacing w:after="6pt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uiPriority w:val="10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pt"/>
      <w:ind w:start="36pt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start" w:pos="81.10pt"/>
      </w:tabs>
      <w:overflowPunct/>
      <w:autoSpaceDE/>
      <w:autoSpaceDN/>
      <w:adjustRightInd/>
      <w:spacing w:after="0pt"/>
      <w:ind w:start="81.10pt" w:hanging="18.15pt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start" w:pos="50.45pt"/>
      </w:tabs>
      <w:overflowPunct/>
      <w:autoSpaceDE/>
      <w:autoSpaceDN/>
      <w:adjustRightInd/>
      <w:spacing w:before="6pt" w:after="10pt" w:line="13.80pt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2pt" w:after="2pt" w:line="13.80pt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10pt" w:line="13.80pt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start" w:pos="68.05pt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10pt" w:line="13.80pt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Caption">
    <w:name w:val="caption"/>
    <w:basedOn w:val="Normal"/>
    <w:next w:val="Normal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TableGrid">
    <w:name w:val="Table Grid"/>
    <w:basedOn w:val="TableNormal"/>
    <w:uiPriority w:val="39"/>
    <w:qFormat/>
    <w:rsid w:val="00267A1F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リスト段落,列表段落,列,—ñ弌"/>
    <w:basedOn w:val="Normal"/>
    <w:link w:val="ListParagraphChar"/>
    <w:uiPriority w:val="34"/>
    <w:qFormat/>
    <w:rsid w:val="001551D9"/>
    <w:pPr>
      <w:overflowPunct/>
      <w:autoSpaceDE/>
      <w:autoSpaceDN/>
      <w:adjustRightInd/>
      <w:spacing w:after="0pt"/>
      <w:ind w:start="36pt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Agreement">
    <w:name w:val="Agreement"/>
    <w:basedOn w:val="Normal"/>
    <w:next w:val="Doc-text2"/>
    <w:qFormat/>
    <w:rsid w:val="009675A2"/>
    <w:pPr>
      <w:numPr>
        <w:numId w:val="7"/>
      </w:numPr>
      <w:overflowPunct/>
      <w:autoSpaceDE/>
      <w:autoSpaceDN/>
      <w:adjustRightInd/>
      <w:spacing w:before="3pt" w:after="0pt"/>
      <w:textAlignment w:val="auto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NOChar">
    <w:name w:val="NO Char"/>
    <w:link w:val="NO"/>
    <w:locked/>
    <w:rsid w:val="000D772F"/>
    <w:rPr>
      <w:rFonts w:eastAsia="Times New Roman"/>
      <w:color w:val="000000"/>
      <w:lang w:val="en-GB" w:eastAsia="ja-JP"/>
    </w:rPr>
  </w:style>
  <w:style w:type="character" w:customStyle="1" w:styleId="B1Char1">
    <w:name w:val="B1 Char1"/>
    <w:link w:val="B1"/>
    <w:rsid w:val="00F357F0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rsid w:val="006E3235"/>
    <w:rPr>
      <w:rFonts w:ascii="Calibri" w:eastAsia="Calibri" w:hAnsi="Calibri" w:cs="Calibri"/>
      <w:sz w:val="22"/>
      <w:szCs w:val="22"/>
    </w:rPr>
  </w:style>
  <w:style w:type="character" w:customStyle="1" w:styleId="Heading2Char">
    <w:name w:val="Heading 2 Char"/>
    <w:aliases w:val="H2 Char1,h2 Char"/>
    <w:link w:val="Heading2"/>
    <w:rsid w:val="006E3235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E3235"/>
    <w:rPr>
      <w:rFonts w:ascii="Arial" w:hAnsi="Arial"/>
      <w:sz w:val="28"/>
      <w:lang w:val="en-GB" w:eastAsia="ja-JP"/>
    </w:rPr>
  </w:style>
  <w:style w:type="character" w:customStyle="1" w:styleId="Heading1Char">
    <w:name w:val="Heading 1 Char"/>
    <w:link w:val="Heading1"/>
    <w:rsid w:val="006E3235"/>
    <w:rPr>
      <w:rFonts w:ascii="Arial" w:hAnsi="Arial"/>
      <w:sz w:val="36"/>
      <w:lang w:val="en-GB" w:eastAsia="ja-JP"/>
    </w:rPr>
  </w:style>
  <w:style w:type="character" w:customStyle="1" w:styleId="CommentTextChar">
    <w:name w:val="Comment Text Char"/>
    <w:link w:val="CommentText"/>
    <w:semiHidden/>
    <w:rsid w:val="00336111"/>
    <w:rPr>
      <w:color w:val="000000"/>
      <w:lang w:val="en-GB" w:eastAsia="ja-JP"/>
    </w:rPr>
  </w:style>
  <w:style w:type="paragraph" w:customStyle="1" w:styleId="Proposal">
    <w:name w:val="Proposal"/>
    <w:basedOn w:val="BodyText"/>
    <w:rsid w:val="009F7ADC"/>
    <w:pPr>
      <w:numPr>
        <w:numId w:val="10"/>
      </w:numPr>
      <w:tabs>
        <w:tab w:val="clear" w:pos="65.20pt"/>
        <w:tab w:val="num" w:pos="18pt"/>
        <w:tab w:val="start" w:pos="85.05pt"/>
      </w:tabs>
      <w:ind w:start="0pt" w:firstLine="0pt"/>
      <w:jc w:val="both"/>
    </w:pPr>
    <w:rPr>
      <w:rFonts w:ascii="Arial" w:hAnsi="Arial"/>
      <w:b/>
      <w:bCs/>
      <w:color w:val="auto"/>
      <w:lang w:eastAsia="zh-CN"/>
    </w:rPr>
  </w:style>
  <w:style w:type="paragraph" w:customStyle="1" w:styleId="Source">
    <w:name w:val="Source"/>
    <w:basedOn w:val="Normal"/>
    <w:rsid w:val="003E78E0"/>
    <w:pPr>
      <w:overflowPunct/>
      <w:autoSpaceDE/>
      <w:autoSpaceDN/>
      <w:adjustRightInd/>
      <w:spacing w:after="3pt"/>
      <w:ind w:start="99.25pt" w:hanging="99.25pt"/>
      <w:textAlignment w:val="auto"/>
    </w:pPr>
    <w:rPr>
      <w:rFonts w:ascii="Arial" w:eastAsia="PMingLiU" w:hAnsi="Arial" w:cs="Arial"/>
      <w:b/>
      <w:color w:val="auto"/>
      <w:lang w:eastAsia="en-US"/>
    </w:rPr>
  </w:style>
  <w:style w:type="paragraph" w:customStyle="1" w:styleId="Contact">
    <w:name w:val="Contact"/>
    <w:basedOn w:val="Heading4"/>
    <w:rsid w:val="003E78E0"/>
    <w:pPr>
      <w:keepLines w:val="0"/>
      <w:numPr>
        <w:ilvl w:val="0"/>
        <w:numId w:val="0"/>
      </w:numPr>
      <w:tabs>
        <w:tab w:val="start" w:pos="113.40pt"/>
        <w:tab w:val="start" w:pos="134.70pt"/>
      </w:tabs>
      <w:overflowPunct/>
      <w:autoSpaceDE/>
      <w:autoSpaceDN/>
      <w:adjustRightInd/>
      <w:spacing w:before="0pt" w:after="0pt"/>
      <w:ind w:start="28.35pt"/>
      <w:textAlignment w:val="auto"/>
    </w:pPr>
    <w:rPr>
      <w:rFonts w:eastAsia="PMingLiU" w:cs="Arial"/>
      <w:b/>
      <w:sz w:val="20"/>
      <w:lang w:eastAsia="en-US"/>
    </w:rPr>
  </w:style>
  <w:style w:type="paragraph" w:customStyle="1" w:styleId="CRCoverPage">
    <w:name w:val="CR Cover Page"/>
    <w:link w:val="CRCoverPageZchn"/>
    <w:rsid w:val="003C150E"/>
    <w:pPr>
      <w:spacing w:after="6pt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3C150E"/>
    <w:rPr>
      <w:rFonts w:ascii="Arial" w:eastAsia="MS Mincho" w:hAnsi="Arial"/>
      <w:lang w:val="en-GB"/>
    </w:rPr>
  </w:style>
  <w:style w:type="character" w:customStyle="1" w:styleId="HeaderChar">
    <w:name w:val="Header Char"/>
    <w:link w:val="Header"/>
    <w:rsid w:val="008B095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91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9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1302">
          <w:marLeft w:val="10.8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47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6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2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9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8295">
          <w:marLeft w:val="10.8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991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8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3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84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5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9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0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0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97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1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9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4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3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settings" Target="settings.xml"/><Relationship Id="rId13" Type="http://purl.oclc.org/ooxml/officeDocument/relationships/header" Target="header2.xml"/><Relationship Id="rId18" Type="http://purl.oclc.org/ooxml/officeDocument/relationships/footer" Target="footer2.xml"/><Relationship Id="rId3" Type="http://purl.oclc.org/ooxml/officeDocument/relationships/customXml" Target="../customXml/item3.xml"/><Relationship Id="rId21" Type="http://purl.oclc.org/ooxml/officeDocument/relationships/fontTable" Target="fontTable.xml"/><Relationship Id="rId7" Type="http://purl.oclc.org/ooxml/officeDocument/relationships/styles" Target="styles.xml"/><Relationship Id="rId12" Type="http://purl.oclc.org/ooxml/officeDocument/relationships/header" Target="header1.xml"/><Relationship Id="rId17" Type="http://purl.oclc.org/ooxml/officeDocument/relationships/footer" Target="footer1.xml"/><Relationship Id="rId2" Type="http://purl.oclc.org/ooxml/officeDocument/relationships/customXml" Target="../customXml/item2.xml"/><Relationship Id="rId16" Type="http://purl.oclc.org/ooxml/officeDocument/relationships/header" Target="header5.xml"/><Relationship Id="rId20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numbering" Target="numbering.xml"/><Relationship Id="rId11" Type="http://purl.oclc.org/ooxml/officeDocument/relationships/endnotes" Target="endnotes.xml"/><Relationship Id="rId5" Type="http://purl.oclc.org/ooxml/officeDocument/relationships/customXml" Target="../customXml/item5.xml"/><Relationship Id="rId15" Type="http://purl.oclc.org/ooxml/officeDocument/relationships/header" Target="header4.xml"/><Relationship Id="rId10" Type="http://purl.oclc.org/ooxml/officeDocument/relationships/footnotes" Target="footnotes.xml"/><Relationship Id="rId19" Type="http://purl.oclc.org/ooxml/officeDocument/relationships/header" Target="header6.xml"/><Relationship Id="rId4" Type="http://purl.oclc.org/ooxml/officeDocument/relationships/customXml" Target="../customXml/item4.xml"/><Relationship Id="rId9" Type="http://purl.oclc.org/ooxml/officeDocument/relationships/webSettings" Target="webSettings.xml"/><Relationship Id="rId14" Type="http://purl.oclc.org/ooxml/officeDocument/relationships/header" Target="header3.xml"/><Relationship Id="rId22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purl.oclc.org/ooxml/officeDocument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3AEF77BC0B049B2559A965784EC3D" ma:contentTypeVersion="11" ma:contentTypeDescription="Create a new document." ma:contentTypeScope="" ma:versionID="98b43587ce9466aa063dd029d72599da">
  <xsd:schema xmlns:xsd="http://www.w3.org/2001/XMLSchema" xmlns:xs="http://www.w3.org/2001/XMLSchema" xmlns:p="http://schemas.microsoft.com/office/2006/metadata/properties" xmlns:ns3="0815ca10-04bc-4820-81d0-46242a1f5e94" xmlns:ns4="f4465172-beb1-44e4-b894-5f04148b52a9" targetNamespace="http://schemas.microsoft.com/office/2006/metadata/properties" ma:root="true" ma:fieldsID="68172979e8662955a9a9d4faeeb8f489" ns3:_="" ns4:_="">
    <xsd:import namespace="0815ca10-04bc-4820-81d0-46242a1f5e94"/>
    <xsd:import namespace="f4465172-beb1-44e4-b894-5f04148b52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5ca10-04bc-4820-81d0-46242a1f5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65172-beb1-44e4-b894-5f04148b52a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purl.oclc.org/ooxml/officeDocument/customXml" ds:itemID="{89B265A1-7E88-42D3-8BAC-09F672DA2D29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8FA893D5-9A25-416C-8E55-88C0976F8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5ca10-04bc-4820-81d0-46242a1f5e94"/>
    <ds:schemaRef ds:uri="f4465172-beb1-44e4-b894-5f04148b5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8C673D48-AC79-4A52-883A-7B4F1B34A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purl.oclc.org/ooxml/officeDocument/customXml" ds:itemID="{DEFE5B52-2094-42AF-A8A2-0A552716E624}">
  <ds:schemaRefs>
    <ds:schemaRef ds:uri="http://schemas.openxmlformats.org/officeDocument/2006/bibliography"/>
  </ds:schemaRefs>
</ds:datastoreItem>
</file>

<file path=customXml/itemProps5.xml><?xml version="1.0" encoding="utf-8"?>
<ds:datastoreItem xmlns:ds="http://purl.oclc.org/ooxml/officeDocument/customXml" ds:itemID="{143B975C-8E27-4870-B65A-72145777B164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Qualcomm - Sherif Elazzouni</cp:lastModifiedBy>
  <cp:revision>7</cp:revision>
  <cp:lastPrinted>2020-08-06T23:03:00Z</cp:lastPrinted>
  <dcterms:created xsi:type="dcterms:W3CDTF">2023-05-08T23:31:00Z</dcterms:created>
  <dcterms:modified xsi:type="dcterms:W3CDTF">2023-05-11T22:53:00Z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dlc_DocId">
    <vt:lpwstr>3EQ6UJ4K66FU-116443906-38064</vt:lpwstr>
  </property>
  <property fmtid="{D5CDD505-2E9C-101B-9397-08002B2CF9AE}" pid="4" name="_dlc_DocIdItemGuid">
    <vt:lpwstr>06f80ef2-81b8-4d1f-a29c-512a65e376c1</vt:lpwstr>
  </property>
  <property fmtid="{D5CDD505-2E9C-101B-9397-08002B2CF9AE}" pid="5" name="_dlc_DocIdUrl">
    <vt:lpwstr>https://projects.qualcomm.com/sites/meridian/_layouts/15/DocIdRedir.aspx?ID=3EQ6UJ4K66FU-116443906-38064, 3EQ6UJ4K66FU-116443906-38064</vt:lpwstr>
  </property>
  <property fmtid="{D5CDD505-2E9C-101B-9397-08002B2CF9AE}" pid="6" name="IconOverlay">
    <vt:lpwstr/>
  </property>
  <property fmtid="{D5CDD505-2E9C-101B-9397-08002B2CF9AE}" pid="7" name="ContentTypeId">
    <vt:lpwstr>0x010100C883AEF77BC0B049B2559A965784EC3D</vt:lpwstr>
  </property>
</Properties>
</file>